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4508"/>
        <w:gridCol w:w="4508"/>
      </w:tblGrid>
      <w:tr w:rsidR="00B85A72" w:rsidTr="1079322D" w14:paraId="3ACA9168" w14:textId="77777777">
        <w:tc>
          <w:tcPr>
            <w:tcW w:w="4508" w:type="dxa"/>
            <w:shd w:val="clear" w:color="auto" w:fill="FAE2D5" w:themeFill="accent2" w:themeFillTint="33"/>
            <w:tcMar/>
          </w:tcPr>
          <w:p w:rsidR="00B85A72" w:rsidP="008A4275" w:rsidRDefault="00B85A72" w14:paraId="290492E6" w14:textId="01D7685A">
            <w:pPr>
              <w:jc w:val="center"/>
            </w:pPr>
            <w:r w:rsidRPr="00B85A72">
              <w:t>Clergy</w:t>
            </w:r>
            <w:r w:rsidR="008A4275">
              <w:t>, lay</w:t>
            </w:r>
            <w:r w:rsidRPr="00B85A72">
              <w:t xml:space="preserve"> &amp; Volunteer Capacity, Workload, and Wellbeing</w:t>
            </w:r>
          </w:p>
          <w:p w:rsidR="00B85A72" w:rsidP="008A4275" w:rsidRDefault="00B85A72" w14:paraId="0E6FE83D" w14:textId="77777777"/>
        </w:tc>
        <w:tc>
          <w:tcPr>
            <w:tcW w:w="4508" w:type="dxa"/>
            <w:shd w:val="clear" w:color="auto" w:fill="FAE2D5" w:themeFill="accent2" w:themeFillTint="33"/>
            <w:tcMar/>
          </w:tcPr>
          <w:p w:rsidRPr="008A4275" w:rsidR="008A4275" w:rsidP="008A4275" w:rsidRDefault="008A4275" w14:paraId="58662245" w14:textId="1FFC3AE0">
            <w:pPr>
              <w:rPr>
                <w:b/>
                <w:bCs/>
              </w:rPr>
            </w:pPr>
            <w:r w:rsidRPr="008A4275">
              <w:rPr>
                <w:b/>
                <w:bCs/>
              </w:rPr>
              <w:t>How will clergy and volunteers be supported to manage workload and prevent burnout?</w:t>
            </w:r>
          </w:p>
          <w:p w:rsidRPr="008A4275" w:rsidR="008A4275" w:rsidP="008A4275" w:rsidRDefault="00B4194A" w14:paraId="13CCCF04" w14:textId="77777777">
            <w:r>
              <w:pict w14:anchorId="681EDC67">
                <v:rect id="_x0000_i1025" style="width:0;height:1.5pt" o:hr="t" o:hrstd="t" o:hralign="center" fillcolor="#a0a0a0" stroked="f"/>
              </w:pict>
            </w:r>
          </w:p>
          <w:p w:rsidRPr="008A4275" w:rsidR="008A4275" w:rsidP="008A4275" w:rsidRDefault="008A4275" w14:paraId="332E8852" w14:textId="115FEB57">
            <w:pPr>
              <w:rPr>
                <w:b/>
                <w:bCs/>
              </w:rPr>
            </w:pPr>
            <w:r w:rsidRPr="008A4275">
              <w:rPr>
                <w:b/>
                <w:bCs/>
              </w:rPr>
              <w:t>How will we recruit, train, and sustain clergy and volunteers effectively?</w:t>
            </w:r>
          </w:p>
          <w:p w:rsidRPr="008A4275" w:rsidR="008A4275" w:rsidP="008A4275" w:rsidRDefault="00B4194A" w14:paraId="312A087F" w14:textId="77777777">
            <w:r>
              <w:pict w14:anchorId="02FA539B">
                <v:rect id="_x0000_i1026" style="width:0;height:1.5pt" o:hr="t" o:hrstd="t" o:hralign="center" fillcolor="#a0a0a0" stroked="f"/>
              </w:pict>
            </w:r>
          </w:p>
          <w:p w:rsidRPr="00382F26" w:rsidR="00B85A72" w:rsidP="00B85A72" w:rsidRDefault="008A4275" w14:paraId="4444741D" w14:textId="142C808A">
            <w:pPr>
              <w:rPr>
                <w:b/>
                <w:bCs/>
              </w:rPr>
            </w:pPr>
            <w:r w:rsidRPr="008A4275">
              <w:rPr>
                <w:b/>
                <w:bCs/>
              </w:rPr>
              <w:t>How will the Minster Community model preserve relationships, use ordained gifts well, and succeed where similar models have struggled?</w:t>
            </w:r>
          </w:p>
          <w:p w:rsidR="00B85A72" w:rsidRDefault="00B85A72" w14:paraId="762D16A4" w14:textId="77777777"/>
        </w:tc>
      </w:tr>
      <w:tr w:rsidR="00AF0FF3" w:rsidTr="1079322D" w14:paraId="5D87A297" w14:textId="77777777">
        <w:tc>
          <w:tcPr>
            <w:tcW w:w="9016" w:type="dxa"/>
            <w:gridSpan w:val="2"/>
            <w:shd w:val="clear" w:color="auto" w:fill="FAE2D5" w:themeFill="accent2" w:themeFillTint="33"/>
            <w:tcMar/>
          </w:tcPr>
          <w:p w:rsidRPr="00A676D2" w:rsidR="008C375A" w:rsidP="008C375A" w:rsidRDefault="008C375A" w14:paraId="2841279B" w14:textId="77777777">
            <w:r w:rsidRPr="00A676D2">
              <w:t xml:space="preserve">Regardless of whether we form Minster Communities, we face a limited number of </w:t>
            </w:r>
            <w:proofErr w:type="gramStart"/>
            <w:r w:rsidRPr="00A676D2">
              <w:t>clergy</w:t>
            </w:r>
            <w:proofErr w:type="gramEnd"/>
            <w:r w:rsidRPr="00A676D2">
              <w:t xml:space="preserve"> to deploy across the diocese - due to both financial constraints and the national shortage of ordained colleagues. This model is about rethinking how we use our human resources. It enables stipendiary ministers to focus on equipping and empowering others, rather than creating a “lottery” of who has a vicar and who does not.</w:t>
            </w:r>
          </w:p>
          <w:p w:rsidR="008C375A" w:rsidP="008C375A" w:rsidRDefault="008C375A" w14:paraId="66992D16" w14:textId="4904DAA3">
            <w:r w:rsidR="0D692A28">
              <w:rPr/>
              <w:t>Preventing burnout is a shared responsibility. We must carefully consider what we ask of our clergy and recognize that expectations need to change</w:t>
            </w:r>
            <w:r w:rsidR="0D692A28">
              <w:rPr/>
              <w:t>.</w:t>
            </w:r>
            <w:r w:rsidR="154C7A13">
              <w:rPr/>
              <w:t xml:space="preserve"> T</w:t>
            </w:r>
            <w:r w:rsidR="0D692A28">
              <w:rPr/>
              <w:t xml:space="preserve">his requires a shift in mindset. The hope is that, within a Minster Community, sacramental ministry can be shared </w:t>
            </w:r>
            <w:r w:rsidR="1998DE10">
              <w:rPr/>
              <w:t>equitably across</w:t>
            </w:r>
            <w:r w:rsidR="0D692A28">
              <w:rPr/>
              <w:t xml:space="preserve"> the area while </w:t>
            </w:r>
            <w:r w:rsidR="0D692A28">
              <w:rPr/>
              <w:t>remaining</w:t>
            </w:r>
            <w:r w:rsidR="0D692A28">
              <w:rPr/>
              <w:t xml:space="preserve"> realistic about what is possible with the resources available.</w:t>
            </w:r>
          </w:p>
          <w:p w:rsidR="1079322D" w:rsidRDefault="1079322D" w14:paraId="0645B502" w14:textId="2343E735"/>
          <w:p w:rsidRPr="00A676D2" w:rsidR="002F7103" w:rsidP="008C375A" w:rsidRDefault="002F7103" w14:paraId="1C35C3BA" w14:textId="62FF906C">
            <w:r w:rsidR="50522725">
              <w:rPr/>
              <w:t xml:space="preserve">There is training available centrally for </w:t>
            </w:r>
            <w:r w:rsidR="50522725">
              <w:rPr/>
              <w:t xml:space="preserve">lay ministry </w:t>
            </w:r>
            <w:r w:rsidR="11824FAC">
              <w:rPr/>
              <w:t>and for those who would like to take a more active role in leading worship or in pastoral care. It is also hoped that by forming a Minster Community there will be a</w:t>
            </w:r>
            <w:r w:rsidR="4126B1CC">
              <w:rPr/>
              <w:t xml:space="preserve"> structure in which people can support one another, learn from </w:t>
            </w:r>
            <w:r w:rsidR="4126B1CC">
              <w:rPr/>
              <w:t>one another</w:t>
            </w:r>
            <w:r w:rsidR="4126B1CC">
              <w:rPr/>
              <w:t xml:space="preserve"> and not feel isolated in their ministry. </w:t>
            </w:r>
          </w:p>
          <w:p w:rsidR="59A56C72" w:rsidRDefault="59A56C72" w14:paraId="51817950" w14:textId="1EDB381B">
            <w:r w:rsidR="59A56C72">
              <w:rPr/>
              <w:t>There will also be training available for clergy as they transition into their new roles within the Minster Community.</w:t>
            </w:r>
          </w:p>
          <w:p w:rsidRPr="008A4275" w:rsidR="00AF0FF3" w:rsidP="008A4275" w:rsidRDefault="00AF0FF3" w14:paraId="6B66B055" w14:textId="77777777">
            <w:pPr>
              <w:rPr>
                <w:b/>
                <w:bCs/>
              </w:rPr>
            </w:pPr>
          </w:p>
        </w:tc>
      </w:tr>
      <w:tr w:rsidR="00B85A72" w:rsidTr="1079322D" w14:paraId="05B61E47" w14:textId="77777777">
        <w:tc>
          <w:tcPr>
            <w:tcW w:w="4508" w:type="dxa"/>
            <w:shd w:val="clear" w:color="auto" w:fill="C1E4F5" w:themeFill="accent1" w:themeFillTint="33"/>
            <w:tcMar/>
          </w:tcPr>
          <w:p w:rsidRPr="00B85A72" w:rsidR="00B85A72" w:rsidP="00B85A72" w:rsidRDefault="00B85A72" w14:paraId="23ADCC34" w14:textId="0EA1D8FD">
            <w:r>
              <w:t>Sacr</w:t>
            </w:r>
            <w:r w:rsidR="3F6C4F11">
              <w:t>a</w:t>
            </w:r>
            <w:r>
              <w:t>mental ministry</w:t>
            </w:r>
          </w:p>
        </w:tc>
        <w:tc>
          <w:tcPr>
            <w:tcW w:w="4508" w:type="dxa"/>
            <w:shd w:val="clear" w:color="auto" w:fill="C1E4F5" w:themeFill="accent1" w:themeFillTint="33"/>
            <w:tcMar/>
          </w:tcPr>
          <w:p w:rsidRPr="008A4275" w:rsidR="00B85A72" w:rsidP="008A4275" w:rsidRDefault="00B85A72" w14:paraId="13821018" w14:textId="51A1FC65">
            <w:pPr>
              <w:pStyle w:val="NoSpacing"/>
              <w:rPr>
                <w:b/>
                <w:bCs/>
                <w:sz w:val="24"/>
                <w:szCs w:val="24"/>
              </w:rPr>
            </w:pPr>
            <w:r w:rsidRPr="008A4275">
              <w:rPr>
                <w:b/>
                <w:bCs/>
                <w:sz w:val="24"/>
                <w:szCs w:val="24"/>
              </w:rPr>
              <w:t>Is it possible to change ecclesiastical law to have HC by extension in rural parishes?</w:t>
            </w:r>
          </w:p>
          <w:p w:rsidRPr="008A4275" w:rsidR="00B85A72" w:rsidP="008A4275" w:rsidRDefault="00B4194A" w14:paraId="1B90B6D8" w14:textId="71AFC1B9">
            <w:pPr>
              <w:pStyle w:val="NoSpacing"/>
              <w:rPr>
                <w:b/>
                <w:bCs/>
                <w:sz w:val="24"/>
                <w:szCs w:val="24"/>
              </w:rPr>
            </w:pPr>
            <w:r>
              <w:rPr>
                <w:b/>
                <w:bCs/>
                <w:sz w:val="24"/>
                <w:szCs w:val="24"/>
              </w:rPr>
              <w:pict w14:anchorId="15978AAD">
                <v:rect id="_x0000_i1027" style="width:0;height:1.5pt" o:hr="t" o:hrstd="t" o:hralign="center" fillcolor="#a0a0a0" stroked="f"/>
              </w:pict>
            </w:r>
          </w:p>
          <w:p w:rsidRPr="008A4275" w:rsidR="008A4275" w:rsidP="008A4275" w:rsidRDefault="008A4275" w14:paraId="77B4F90F" w14:textId="68C3B364">
            <w:pPr>
              <w:pStyle w:val="NoSpacing"/>
              <w:rPr>
                <w:b/>
                <w:bCs/>
                <w:sz w:val="24"/>
                <w:szCs w:val="24"/>
              </w:rPr>
            </w:pPr>
            <w:r w:rsidRPr="008A4275">
              <w:rPr>
                <w:b/>
                <w:bCs/>
                <w:sz w:val="24"/>
                <w:szCs w:val="24"/>
              </w:rPr>
              <w:t xml:space="preserve">A lack of regular Holy Communion services could lead to reduced congregation, reduced giving and sense of community. </w:t>
            </w:r>
          </w:p>
          <w:p w:rsidR="008A4275" w:rsidP="008A4275" w:rsidRDefault="008A4275" w14:paraId="430025BF" w14:textId="77777777">
            <w:pPr>
              <w:pStyle w:val="NoSpacing"/>
              <w:rPr>
                <w:sz w:val="28"/>
                <w:szCs w:val="28"/>
              </w:rPr>
            </w:pPr>
          </w:p>
          <w:p w:rsidRPr="00B85A72" w:rsidR="00B85A72" w:rsidP="00B85A72" w:rsidRDefault="00B85A72" w14:paraId="5D7FAA53" w14:textId="77777777">
            <w:pPr>
              <w:rPr>
                <w:b/>
                <w:bCs/>
              </w:rPr>
            </w:pPr>
          </w:p>
        </w:tc>
      </w:tr>
      <w:tr w:rsidR="00B146F1" w:rsidTr="1079322D" w14:paraId="05523033" w14:textId="77777777">
        <w:tc>
          <w:tcPr>
            <w:tcW w:w="9016" w:type="dxa"/>
            <w:gridSpan w:val="2"/>
            <w:shd w:val="clear" w:color="auto" w:fill="C1E4F5" w:themeFill="accent1" w:themeFillTint="33"/>
            <w:tcMar/>
          </w:tcPr>
          <w:p w:rsidRPr="002B1889" w:rsidR="00B146F1" w:rsidP="008A4275" w:rsidRDefault="002B1889" w14:paraId="73B86D9E" w14:textId="46458AB7">
            <w:pPr>
              <w:pStyle w:val="NoSpacing"/>
              <w:rPr>
                <w:sz w:val="24"/>
                <w:szCs w:val="24"/>
              </w:rPr>
            </w:pPr>
            <w:r w:rsidRPr="002B1889">
              <w:rPr>
                <w:sz w:val="24"/>
                <w:szCs w:val="24"/>
              </w:rPr>
              <w:t xml:space="preserve">Updated guidance will be shared from Bishop’s Lodge this month which gives more details. </w:t>
            </w:r>
          </w:p>
        </w:tc>
      </w:tr>
      <w:tr w:rsidR="00B85A72" w:rsidTr="1079322D" w14:paraId="6300CB19" w14:textId="77777777">
        <w:tc>
          <w:tcPr>
            <w:tcW w:w="4508" w:type="dxa"/>
            <w:shd w:val="clear" w:color="auto" w:fill="C1F0C7" w:themeFill="accent3" w:themeFillTint="33"/>
            <w:tcMar/>
          </w:tcPr>
          <w:p w:rsidR="00B85A72" w:rsidP="00B85A72" w:rsidRDefault="00B85A72" w14:paraId="740FE49F" w14:textId="5BBFE17F">
            <w:r>
              <w:t xml:space="preserve">Theological difference </w:t>
            </w:r>
          </w:p>
        </w:tc>
        <w:tc>
          <w:tcPr>
            <w:tcW w:w="4508" w:type="dxa"/>
            <w:shd w:val="clear" w:color="auto" w:fill="C1F0C7" w:themeFill="accent3" w:themeFillTint="33"/>
            <w:tcMar/>
          </w:tcPr>
          <w:p w:rsidRPr="008A4275" w:rsidR="00B85A72" w:rsidP="00B85A72" w:rsidRDefault="00B85A72" w14:paraId="44D7AC60" w14:textId="309C02EE">
            <w:pPr>
              <w:pStyle w:val="NoSpacing"/>
              <w:rPr>
                <w:b/>
                <w:bCs/>
                <w:sz w:val="24"/>
                <w:szCs w:val="24"/>
              </w:rPr>
            </w:pPr>
            <w:r w:rsidRPr="008A4275">
              <w:rPr>
                <w:b/>
                <w:bCs/>
                <w:sz w:val="24"/>
                <w:szCs w:val="24"/>
              </w:rPr>
              <w:t xml:space="preserve">How do we </w:t>
            </w:r>
            <w:r w:rsidRPr="008A4275" w:rsidR="008A4275">
              <w:rPr>
                <w:b/>
                <w:bCs/>
                <w:sz w:val="24"/>
                <w:szCs w:val="24"/>
              </w:rPr>
              <w:t>manage</w:t>
            </w:r>
            <w:r w:rsidRPr="008A4275">
              <w:rPr>
                <w:b/>
                <w:bCs/>
                <w:sz w:val="24"/>
                <w:szCs w:val="24"/>
              </w:rPr>
              <w:t xml:space="preserve"> such diversity across patch with differing theological positions and worship styles? One size does not fit </w:t>
            </w:r>
            <w:proofErr w:type="gramStart"/>
            <w:r w:rsidRPr="008A4275">
              <w:rPr>
                <w:b/>
                <w:bCs/>
                <w:sz w:val="24"/>
                <w:szCs w:val="24"/>
              </w:rPr>
              <w:t>all</w:t>
            </w:r>
            <w:r w:rsidR="008A4275">
              <w:rPr>
                <w:b/>
                <w:bCs/>
                <w:sz w:val="24"/>
                <w:szCs w:val="24"/>
              </w:rPr>
              <w:t>?</w:t>
            </w:r>
            <w:proofErr w:type="gramEnd"/>
          </w:p>
          <w:p w:rsidR="00B85A72" w:rsidP="00B85A72" w:rsidRDefault="00B85A72" w14:paraId="20C28F51" w14:textId="77777777">
            <w:pPr>
              <w:pStyle w:val="NoSpacing"/>
              <w:rPr>
                <w:sz w:val="28"/>
                <w:szCs w:val="28"/>
              </w:rPr>
            </w:pPr>
          </w:p>
        </w:tc>
      </w:tr>
      <w:tr w:rsidR="00B146F1" w:rsidTr="1079322D" w14:paraId="3D9C448D" w14:textId="77777777">
        <w:tc>
          <w:tcPr>
            <w:tcW w:w="9016" w:type="dxa"/>
            <w:gridSpan w:val="2"/>
            <w:shd w:val="clear" w:color="auto" w:fill="C1F0C7" w:themeFill="accent3" w:themeFillTint="33"/>
            <w:tcMar/>
          </w:tcPr>
          <w:p w:rsidR="00B23088" w:rsidP="00B23088" w:rsidRDefault="002D25CD" w14:paraId="74B29817" w14:textId="5CC91BE7">
            <w:r>
              <w:t>C</w:t>
            </w:r>
            <w:r w:rsidR="00B23088">
              <w:t xml:space="preserve">hurches will continue to hold their own </w:t>
            </w:r>
            <w:r>
              <w:t xml:space="preserve">individuality – their worship and </w:t>
            </w:r>
            <w:proofErr w:type="gramStart"/>
            <w:r>
              <w:t>theological  positions</w:t>
            </w:r>
            <w:proofErr w:type="gramEnd"/>
            <w:r>
              <w:t xml:space="preserve"> will remain varied </w:t>
            </w:r>
            <w:r w:rsidR="008D4373">
              <w:t xml:space="preserve">and different. We are not expecting churches to change these things, or to have one shared style of worship for example. The Minster Community proposal outlines things the MC can collaborate on while other things remain at a parish level. </w:t>
            </w:r>
          </w:p>
          <w:p w:rsidR="008D4373" w:rsidP="00B23088" w:rsidRDefault="008D4373" w14:paraId="029627BC" w14:textId="77777777"/>
          <w:p w:rsidR="00B23088" w:rsidP="00B23088" w:rsidRDefault="00B23088" w14:paraId="691858E8" w14:textId="4EB051AB">
            <w:r w:rsidR="43505F61">
              <w:rPr/>
              <w:t>When ministers create their Memorandum of Agreement, they will define how they can collaborate.</w:t>
            </w:r>
            <w:r w:rsidR="43505F61">
              <w:rPr/>
              <w:t xml:space="preserve"> </w:t>
            </w:r>
            <w:r w:rsidR="43505F61">
              <w:rPr/>
              <w:t>Similarly, churches will consider what ministry they are able to receive and outline this in their Memorandum of Understanding. It is possible that not all churches will feel able to accept ministry from every minister</w:t>
            </w:r>
            <w:r w:rsidR="570D2AB4">
              <w:rPr/>
              <w:t xml:space="preserve"> based on theological differences</w:t>
            </w:r>
            <w:r w:rsidR="43505F61">
              <w:rPr/>
              <w:t>,</w:t>
            </w:r>
            <w:r w:rsidR="43505F61">
              <w:rPr/>
              <w:t xml:space="preserve"> and this will need to be </w:t>
            </w:r>
            <w:r w:rsidR="43505F61">
              <w:rPr/>
              <w:t>taken into account</w:t>
            </w:r>
            <w:r w:rsidR="43505F61">
              <w:rPr/>
              <w:t xml:space="preserve"> when forming the Ministry Team and planning how ministry is delivered across the whole community.</w:t>
            </w:r>
          </w:p>
          <w:p w:rsidRPr="00B85A72" w:rsidR="00B146F1" w:rsidP="00B85A72" w:rsidRDefault="00B146F1" w14:paraId="654C5D18" w14:textId="65F452C6">
            <w:pPr>
              <w:rPr>
                <w:b/>
                <w:bCs/>
              </w:rPr>
            </w:pPr>
          </w:p>
        </w:tc>
      </w:tr>
      <w:tr w:rsidR="00B85A72" w:rsidTr="1079322D" w14:paraId="40303689" w14:textId="77777777">
        <w:tc>
          <w:tcPr>
            <w:tcW w:w="4508" w:type="dxa"/>
            <w:shd w:val="clear" w:color="auto" w:fill="CAEDFB" w:themeFill="accent4" w:themeFillTint="33"/>
            <w:tcMar/>
          </w:tcPr>
          <w:p w:rsidRPr="00B85A72" w:rsidR="00B85A72" w:rsidP="00B85A72" w:rsidRDefault="00B85A72" w14:paraId="304F8B0B" w14:textId="77777777">
            <w:r w:rsidRPr="00B85A72">
              <w:t>Pastoral Care, Belonging &amp; Parish Identity</w:t>
            </w:r>
          </w:p>
          <w:p w:rsidRPr="00B85A72" w:rsidR="00B85A72" w:rsidP="00B85A72" w:rsidRDefault="00B85A72" w14:paraId="4EE481B3" w14:textId="77777777"/>
        </w:tc>
        <w:tc>
          <w:tcPr>
            <w:tcW w:w="4508" w:type="dxa"/>
            <w:shd w:val="clear" w:color="auto" w:fill="CAEDFB" w:themeFill="accent4" w:themeFillTint="33"/>
            <w:tcMar/>
          </w:tcPr>
          <w:p w:rsidRPr="008A4275" w:rsidR="00B85A72" w:rsidP="00B85A72" w:rsidRDefault="00B85A72" w14:paraId="4356CC6A" w14:textId="77777777">
            <w:r w:rsidRPr="00B85A72">
              <w:rPr>
                <w:b/>
                <w:bCs/>
              </w:rPr>
              <w:t>How will pastoral care and local presence be maintained in a larger Minster Community?</w:t>
            </w:r>
            <w:r w:rsidRPr="008A4275">
              <w:rPr>
                <w:b/>
                <w:bCs/>
              </w:rPr>
              <w:t xml:space="preserve"> </w:t>
            </w:r>
            <w:r w:rsidRPr="00B85A72">
              <w:t>Ensures that relationships and pastoral ministry don’t suffer due to scale and thin coverag</w:t>
            </w:r>
            <w:r w:rsidRPr="008A4275">
              <w:t>e</w:t>
            </w:r>
          </w:p>
          <w:p w:rsidRPr="008A4275" w:rsidR="00B85A72" w:rsidP="00B85A72" w:rsidRDefault="00B4194A" w14:paraId="606E1D6A" w14:textId="776D8C6C">
            <w:pPr>
              <w:rPr>
                <w:b/>
                <w:bCs/>
              </w:rPr>
            </w:pPr>
            <w:r>
              <w:rPr>
                <w:b/>
                <w:bCs/>
              </w:rPr>
              <w:pict w14:anchorId="220D6878">
                <v:rect id="_x0000_i1028" style="width:0;height:1.5pt" o:hr="t" o:hrstd="t" o:hralign="center" fillcolor="#a0a0a0" stroked="f"/>
              </w:pict>
            </w:r>
          </w:p>
          <w:p w:rsidRPr="008A4275" w:rsidR="00B85A72" w:rsidP="00B85A72" w:rsidRDefault="00B85A72" w14:paraId="517EB7AA" w14:textId="1DDA0042">
            <w:pPr>
              <w:pStyle w:val="NoSpacing"/>
              <w:rPr>
                <w:b/>
                <w:bCs/>
                <w:sz w:val="24"/>
                <w:szCs w:val="24"/>
              </w:rPr>
            </w:pPr>
            <w:r w:rsidRPr="008A4275">
              <w:rPr>
                <w:b/>
                <w:bCs/>
                <w:sz w:val="24"/>
                <w:szCs w:val="24"/>
              </w:rPr>
              <w:t>What happens to church family, particularly in a parish?</w:t>
            </w:r>
            <w:r w:rsidR="008A4275">
              <w:rPr>
                <w:b/>
                <w:bCs/>
                <w:sz w:val="24"/>
                <w:szCs w:val="24"/>
              </w:rPr>
              <w:t xml:space="preserve"> </w:t>
            </w:r>
            <w:r w:rsidRPr="008A4275" w:rsidR="008A4275">
              <w:rPr>
                <w:sz w:val="24"/>
                <w:szCs w:val="24"/>
              </w:rPr>
              <w:t>There are</w:t>
            </w:r>
            <w:r w:rsidR="008A4275">
              <w:rPr>
                <w:b/>
                <w:bCs/>
                <w:sz w:val="24"/>
                <w:szCs w:val="24"/>
              </w:rPr>
              <w:t xml:space="preserve"> </w:t>
            </w:r>
            <w:r w:rsidRPr="008A4275" w:rsidR="008A4275">
              <w:rPr>
                <w:sz w:val="24"/>
                <w:szCs w:val="24"/>
              </w:rPr>
              <w:t>c</w:t>
            </w:r>
            <w:r w:rsidRPr="008A4275">
              <w:rPr>
                <w:sz w:val="24"/>
                <w:szCs w:val="24"/>
              </w:rPr>
              <w:t xml:space="preserve">oncerns about the relationship between clergy and congregations </w:t>
            </w:r>
          </w:p>
          <w:p w:rsidRPr="008A4275" w:rsidR="00B85A72" w:rsidP="00B85A72" w:rsidRDefault="00B85A72" w14:paraId="2F508CA4" w14:textId="3FB061A8">
            <w:pPr>
              <w:rPr>
                <w:b/>
                <w:bCs/>
              </w:rPr>
            </w:pPr>
          </w:p>
        </w:tc>
      </w:tr>
      <w:tr w:rsidR="00B146F1" w:rsidTr="1079322D" w14:paraId="5CDD793D" w14:textId="77777777">
        <w:tc>
          <w:tcPr>
            <w:tcW w:w="9016" w:type="dxa"/>
            <w:gridSpan w:val="2"/>
            <w:shd w:val="clear" w:color="auto" w:fill="CAEDFB" w:themeFill="accent4" w:themeFillTint="33"/>
            <w:tcMar/>
          </w:tcPr>
          <w:p w:rsidRPr="003D3268" w:rsidR="00286335" w:rsidP="00286335" w:rsidRDefault="00286335" w14:paraId="5DAB2BE5" w14:textId="77777777">
            <w:r w:rsidRPr="003D3268">
              <w:t>Pastoral care will continue to be provided by individual churches, as it is now.</w:t>
            </w:r>
            <w:r w:rsidRPr="003D3268">
              <w:br/>
            </w:r>
            <w:r w:rsidRPr="003D3268">
              <w:t>Stipendiary ministers will focus on equipping and enabling lay people to support pastoral care. We recognize this is a challenge, but it reflects the reality of having fewer stipendiary clergy due to current financial and resource constraints. Minster Communities are designed as a response to this situation, aiming to foster collaborative team working.</w:t>
            </w:r>
          </w:p>
          <w:p w:rsidR="00B146F1" w:rsidP="008A4275" w:rsidRDefault="00B146F1" w14:paraId="76BFC1B2" w14:textId="77777777"/>
          <w:p w:rsidR="00286335" w:rsidP="008A4275" w:rsidRDefault="00286335" w14:paraId="1461D448" w14:textId="77777777">
            <w:r>
              <w:t xml:space="preserve">As </w:t>
            </w:r>
            <w:proofErr w:type="gramStart"/>
            <w:r>
              <w:t>stated</w:t>
            </w:r>
            <w:proofErr w:type="gramEnd"/>
            <w:r>
              <w:t xml:space="preserve"> above parishes will retain their parish identity and that is not looking to be erased. Church families will remain as they are – while supporting one another. </w:t>
            </w:r>
            <w:r w:rsidR="000256B2">
              <w:t xml:space="preserve">Some congregations may end up having stronger relationships with some clergy rather than others, depending on where the clergy are rooted and based. But clergy and other ministers will be working across the </w:t>
            </w:r>
            <w:proofErr w:type="gramStart"/>
            <w:r w:rsidR="000256B2">
              <w:t>area</w:t>
            </w:r>
            <w:proofErr w:type="gramEnd"/>
            <w:r w:rsidR="000256B2">
              <w:t xml:space="preserve"> and the Oversight Minster will convene this ministry to make sure that all parishes are able to access the human resource and be supported. </w:t>
            </w:r>
          </w:p>
          <w:p w:rsidRPr="003644CB" w:rsidR="000256B2" w:rsidP="008A4275" w:rsidRDefault="000256B2" w14:paraId="059C6BBA" w14:textId="07D6C0EC"/>
        </w:tc>
      </w:tr>
      <w:tr w:rsidR="00B85A72" w:rsidTr="1079322D" w14:paraId="60130881" w14:textId="77777777">
        <w:tc>
          <w:tcPr>
            <w:tcW w:w="4508" w:type="dxa"/>
            <w:shd w:val="clear" w:color="auto" w:fill="F2CEED" w:themeFill="accent5" w:themeFillTint="33"/>
            <w:tcMar/>
          </w:tcPr>
          <w:p w:rsidRPr="00B85A72" w:rsidR="00B85A72" w:rsidP="00B85A72" w:rsidRDefault="00B85A72" w14:paraId="7D13A22A" w14:textId="2A3878EF">
            <w:r>
              <w:t xml:space="preserve">Finance </w:t>
            </w:r>
          </w:p>
        </w:tc>
        <w:tc>
          <w:tcPr>
            <w:tcW w:w="4508" w:type="dxa"/>
            <w:shd w:val="clear" w:color="auto" w:fill="F2CEED" w:themeFill="accent5" w:themeFillTint="33"/>
            <w:tcMar/>
          </w:tcPr>
          <w:p w:rsidRPr="008A4275" w:rsidR="008A4275" w:rsidP="008A4275" w:rsidRDefault="008A4275" w14:paraId="1E87F9EF" w14:textId="44F04882">
            <w:pPr>
              <w:rPr>
                <w:b/>
                <w:bCs/>
              </w:rPr>
            </w:pPr>
            <w:r w:rsidRPr="008A4275">
              <w:rPr>
                <w:b/>
                <w:bCs/>
              </w:rPr>
              <w:t>What happens if planned finance for posts does not materialise?</w:t>
            </w:r>
          </w:p>
          <w:p w:rsidRPr="008A4275" w:rsidR="008A4275" w:rsidP="008A4275" w:rsidRDefault="00B4194A" w14:paraId="539F9CDB" w14:textId="77777777">
            <w:pPr>
              <w:rPr>
                <w:b/>
                <w:bCs/>
              </w:rPr>
            </w:pPr>
            <w:r>
              <w:rPr>
                <w:b/>
                <w:bCs/>
              </w:rPr>
              <w:pict w14:anchorId="6F5FB4EF">
                <v:rect id="_x0000_i1029" style="width:0;height:1.5pt" o:hr="t" o:hrstd="t" o:hralign="center" fillcolor="#a0a0a0" stroked="f"/>
              </w:pict>
            </w:r>
          </w:p>
          <w:p w:rsidRPr="008A4275" w:rsidR="008A4275" w:rsidP="008A4275" w:rsidRDefault="008A4275" w14:paraId="27C03121" w14:textId="664AD6CA">
            <w:pPr>
              <w:pStyle w:val="NoSpacing"/>
              <w:rPr>
                <w:sz w:val="24"/>
                <w:szCs w:val="24"/>
              </w:rPr>
            </w:pPr>
            <w:r w:rsidRPr="008A4275">
              <w:rPr>
                <w:b/>
                <w:bCs/>
                <w:sz w:val="24"/>
                <w:szCs w:val="24"/>
              </w:rPr>
              <w:t xml:space="preserve">Why is this approach considered the best way forward, and how is it shaped by mission rather than finance? </w:t>
            </w:r>
            <w:r w:rsidRPr="008A4275">
              <w:rPr>
                <w:sz w:val="24"/>
                <w:szCs w:val="24"/>
              </w:rPr>
              <w:t>Instead of creating MCs, the diocese could create more headroom for more clergy.</w:t>
            </w:r>
          </w:p>
          <w:p w:rsidRPr="00B85A72" w:rsidR="00B85A72" w:rsidP="00B85A72" w:rsidRDefault="00B4194A" w14:paraId="51739B27" w14:textId="4FFFFE63">
            <w:pPr>
              <w:rPr>
                <w:b/>
                <w:bCs/>
              </w:rPr>
            </w:pPr>
            <w:r>
              <w:rPr>
                <w:b/>
                <w:bCs/>
              </w:rPr>
              <w:pict w14:anchorId="45AD2597">
                <v:rect id="_x0000_i1030" style="width:0;height:1.5pt" o:hr="t" o:hrstd="t" o:hralign="center" fillcolor="#a0a0a0" stroked="f"/>
              </w:pict>
            </w:r>
            <w:r w:rsidRPr="008A4275" w:rsidR="008A4275">
              <w:rPr>
                <w:b/>
                <w:bCs/>
              </w:rPr>
              <w:t xml:space="preserve"> Will being part of a MC may mean that people have less incentive to give to their church as they don’t see the money going to their church and ministry?</w:t>
            </w:r>
          </w:p>
          <w:p w:rsidRPr="00B85A72" w:rsidR="00B85A72" w:rsidP="00B85A72" w:rsidRDefault="00B85A72" w14:paraId="75412AC7" w14:textId="080521DC">
            <w:pPr>
              <w:rPr>
                <w:b/>
                <w:bCs/>
              </w:rPr>
            </w:pPr>
          </w:p>
        </w:tc>
      </w:tr>
      <w:tr w:rsidR="00B146F1" w:rsidTr="1079322D" w14:paraId="2CA07135" w14:textId="77777777">
        <w:tc>
          <w:tcPr>
            <w:tcW w:w="9016" w:type="dxa"/>
            <w:gridSpan w:val="2"/>
            <w:shd w:val="clear" w:color="auto" w:fill="F2CEED" w:themeFill="accent5" w:themeFillTint="33"/>
            <w:tcMar/>
          </w:tcPr>
          <w:p w:rsidR="00E3357E" w:rsidP="009750A9" w:rsidRDefault="00E3357E" w14:paraId="3073F804" w14:textId="452CB440">
            <w:r w:rsidR="7C591AC4">
              <w:rPr/>
              <w:t xml:space="preserve">The concept of joint working and shifting our model of ministry across the diocese came from a place </w:t>
            </w:r>
            <w:r w:rsidR="2F9C10A8">
              <w:rPr/>
              <w:t>of needing</w:t>
            </w:r>
            <w:r w:rsidR="39E0828F">
              <w:rPr/>
              <w:t xml:space="preserve"> to become more missionally focused as a church.</w:t>
            </w:r>
            <w:r w:rsidR="2F9C10A8">
              <w:rPr/>
              <w:t xml:space="preserve"> Since this project of Shaped </w:t>
            </w:r>
            <w:r w:rsidR="2F9C10A8">
              <w:rPr/>
              <w:t>By</w:t>
            </w:r>
            <w:r w:rsidR="2F9C10A8">
              <w:rPr/>
              <w:t xml:space="preserve"> God Together began</w:t>
            </w:r>
            <w:r w:rsidR="3BB03C33">
              <w:rPr/>
              <w:t>,</w:t>
            </w:r>
            <w:r w:rsidR="2F9C10A8">
              <w:rPr/>
              <w:t xml:space="preserve"> the financial challenges have beco</w:t>
            </w:r>
            <w:r w:rsidR="2F9C10A8">
              <w:rPr/>
              <w:t>me more pronou</w:t>
            </w:r>
            <w:r w:rsidR="2F9C10A8">
              <w:rPr/>
              <w:t xml:space="preserve">nced (due to Covid and the </w:t>
            </w:r>
            <w:r w:rsidR="2F9C10A8">
              <w:rPr/>
              <w:t>Cost of Living</w:t>
            </w:r>
            <w:r w:rsidR="2F9C10A8">
              <w:rPr/>
              <w:t xml:space="preserve"> Crisis). This has brough</w:t>
            </w:r>
            <w:r w:rsidR="385C168D">
              <w:rPr/>
              <w:t>t</w:t>
            </w:r>
            <w:r w:rsidR="2F9C10A8">
              <w:rPr/>
              <w:t xml:space="preserve"> the conversation of resource into sharper focus. </w:t>
            </w:r>
            <w:r w:rsidR="4E4923B1">
              <w:rPr/>
              <w:t>B</w:t>
            </w:r>
            <w:r w:rsidR="4E4923B1">
              <w:rPr/>
              <w:t>ut the aim of</w:t>
            </w:r>
            <w:r w:rsidR="4E4923B1">
              <w:rPr/>
              <w:t xml:space="preserve"> MCs is still to be able to </w:t>
            </w:r>
            <w:r w:rsidR="4E4923B1">
              <w:rPr/>
              <w:t>join together</w:t>
            </w:r>
            <w:r w:rsidR="4E4923B1">
              <w:rPr/>
              <w:t xml:space="preserve"> to focus on mission and particularly our outreach to children and young people, connecting with our many schools. </w:t>
            </w:r>
            <w:r w:rsidR="17FCB846">
              <w:rPr/>
              <w:t>Forming MCs could be a conversation about how to continue as we are with less, but as a diocese we feel called to exploring how parishes working together could enable us t</w:t>
            </w:r>
            <w:r w:rsidR="0BF271DB">
              <w:rPr/>
              <w:t xml:space="preserve">o move forward missionally while facing the challenges of a changing world. </w:t>
            </w:r>
          </w:p>
          <w:p w:rsidR="00E600D7" w:rsidP="009750A9" w:rsidRDefault="00E600D7" w14:paraId="6A5B650A" w14:textId="77777777"/>
          <w:p w:rsidR="00E600D7" w:rsidP="009750A9" w:rsidRDefault="00350940" w14:paraId="6834A63D" w14:textId="4CC858B6">
            <w:r w:rsidR="5342A543">
              <w:rPr/>
              <w:t xml:space="preserve">The cost of forming MCs at a diocesan level has been funded by a grant from the </w:t>
            </w:r>
            <w:r w:rsidR="61FA3185">
              <w:rPr/>
              <w:t>national church</w:t>
            </w:r>
            <w:r w:rsidR="5342A543">
              <w:rPr/>
              <w:t xml:space="preserve"> </w:t>
            </w:r>
            <w:r w:rsidR="1FE600AF">
              <w:rPr/>
              <w:t xml:space="preserve">which could only be accessed for </w:t>
            </w:r>
            <w:r w:rsidR="5C30108E">
              <w:rPr/>
              <w:t xml:space="preserve">strategic work at a diocesan level. We would not have been able to access this funding to pay for more stipendiary ministry. </w:t>
            </w:r>
          </w:p>
          <w:p w:rsidR="00E3357E" w:rsidP="009750A9" w:rsidRDefault="00E3357E" w14:paraId="20188393" w14:textId="77777777"/>
          <w:p w:rsidRPr="00327811" w:rsidR="009750A9" w:rsidP="009750A9" w:rsidRDefault="009750A9" w14:paraId="172AFF78" w14:textId="6BFE9149">
            <w:r w:rsidRPr="00327811">
              <w:t>All churches within the MC</w:t>
            </w:r>
            <w:r>
              <w:t xml:space="preserve"> </w:t>
            </w:r>
            <w:r w:rsidRPr="00327811">
              <w:t>will contribute to the cost of stipendiary ministry through their Parish Contribution. If overall contributions decline, future vacancies cannot be filled beyond what the combined PC covers. We acknowledge the risk that contributions may reduce, particularly if congregations do not see the value of what they are supporting. This is part of the necessary mindset shift toward shared resources and mutual responsibility as Christian communities.</w:t>
            </w:r>
          </w:p>
          <w:p w:rsidRPr="00A16608" w:rsidR="00B146F1" w:rsidP="00B85A72" w:rsidRDefault="00B146F1" w14:paraId="6DD201EA" w14:textId="77777777">
            <w:pPr>
              <w:pStyle w:val="NoSpacing"/>
              <w:rPr>
                <w:b/>
                <w:bCs/>
                <w:sz w:val="24"/>
                <w:szCs w:val="24"/>
              </w:rPr>
            </w:pPr>
          </w:p>
        </w:tc>
      </w:tr>
      <w:tr w:rsidR="00B85A72" w:rsidTr="1079322D" w14:paraId="27B49E4E" w14:textId="77777777">
        <w:tc>
          <w:tcPr>
            <w:tcW w:w="4508" w:type="dxa"/>
            <w:shd w:val="clear" w:color="auto" w:fill="FAE2D5" w:themeFill="accent2" w:themeFillTint="33"/>
            <w:tcMar/>
          </w:tcPr>
          <w:p w:rsidR="00B85A72" w:rsidP="00B85A72" w:rsidRDefault="00B85A72" w14:paraId="73EE7340" w14:textId="09BA182B">
            <w:r w:rsidRPr="00845B9D">
              <w:t>Success</w:t>
            </w:r>
          </w:p>
        </w:tc>
        <w:tc>
          <w:tcPr>
            <w:tcW w:w="4508" w:type="dxa"/>
            <w:shd w:val="clear" w:color="auto" w:fill="FAE2D5" w:themeFill="accent2" w:themeFillTint="33"/>
            <w:tcMar/>
          </w:tcPr>
          <w:p w:rsidRPr="00A16608" w:rsidR="00B85A72" w:rsidP="00B85A72" w:rsidRDefault="00B85A72" w14:paraId="54F3AD7C" w14:textId="77777777">
            <w:pPr>
              <w:pStyle w:val="NoSpacing"/>
              <w:rPr>
                <w:b/>
                <w:bCs/>
                <w:sz w:val="24"/>
                <w:szCs w:val="24"/>
              </w:rPr>
            </w:pPr>
            <w:r w:rsidRPr="00A16608">
              <w:rPr>
                <w:b/>
                <w:bCs/>
                <w:sz w:val="24"/>
                <w:szCs w:val="24"/>
              </w:rPr>
              <w:t>How will success be measured?</w:t>
            </w:r>
          </w:p>
          <w:p w:rsidRPr="00A16608" w:rsidR="00B85A72" w:rsidP="00B85A72" w:rsidRDefault="00B85A72" w14:paraId="23535945" w14:textId="77777777">
            <w:pPr>
              <w:pStyle w:val="NoSpacing"/>
              <w:rPr>
                <w:sz w:val="24"/>
                <w:szCs w:val="24"/>
              </w:rPr>
            </w:pPr>
            <w:r w:rsidRPr="00A16608">
              <w:rPr>
                <w:sz w:val="24"/>
                <w:szCs w:val="24"/>
              </w:rPr>
              <w:t xml:space="preserve">No evidence that it works- </w:t>
            </w:r>
            <w:proofErr w:type="spellStart"/>
            <w:r w:rsidRPr="00A16608">
              <w:rPr>
                <w:sz w:val="24"/>
                <w:szCs w:val="24"/>
              </w:rPr>
              <w:t>eg</w:t>
            </w:r>
            <w:proofErr w:type="spellEnd"/>
            <w:r w:rsidRPr="00A16608">
              <w:rPr>
                <w:sz w:val="24"/>
                <w:szCs w:val="24"/>
              </w:rPr>
              <w:t xml:space="preserve"> Wigan where congregations and giving is down 30% and ministers have left. Where is the evidence that it will work? </w:t>
            </w:r>
          </w:p>
          <w:p w:rsidRPr="00B85A72" w:rsidR="00B85A72" w:rsidP="00B85A72" w:rsidRDefault="00B85A72" w14:paraId="1DC84966" w14:textId="77777777">
            <w:pPr>
              <w:rPr>
                <w:b/>
                <w:bCs/>
              </w:rPr>
            </w:pPr>
          </w:p>
        </w:tc>
      </w:tr>
      <w:tr w:rsidR="00B146F1" w:rsidTr="1079322D" w14:paraId="7420F09F" w14:textId="77777777">
        <w:tc>
          <w:tcPr>
            <w:tcW w:w="9016" w:type="dxa"/>
            <w:gridSpan w:val="2"/>
            <w:shd w:val="clear" w:color="auto" w:fill="FAE2D5" w:themeFill="accent2" w:themeFillTint="33"/>
            <w:tcMar/>
          </w:tcPr>
          <w:p w:rsidR="00B146F1" w:rsidP="00B85A72" w:rsidRDefault="005A43DF" w14:paraId="39B38421" w14:textId="77777777">
            <w:pPr>
              <w:pStyle w:val="NoSpacing"/>
              <w:rPr>
                <w:sz w:val="24"/>
                <w:szCs w:val="24"/>
              </w:rPr>
            </w:pPr>
            <w:r w:rsidRPr="005A43DF">
              <w:rPr>
                <w:sz w:val="24"/>
                <w:szCs w:val="24"/>
              </w:rPr>
              <w:t xml:space="preserve">We will measure success in the same way as we do now. Thinking about our response to the Three Key Questions and how we respond to those areas that we have identified as diocesan priorities. Our vision remains The Kingdom of God not the formation of Minster Communities. </w:t>
            </w:r>
          </w:p>
          <w:p w:rsidR="006951C2" w:rsidP="00B85A72" w:rsidRDefault="006951C2" w14:paraId="1BAA7A5B" w14:textId="77777777">
            <w:pPr>
              <w:pStyle w:val="NoSpacing"/>
              <w:rPr>
                <w:sz w:val="24"/>
                <w:szCs w:val="24"/>
              </w:rPr>
            </w:pPr>
          </w:p>
          <w:p w:rsidR="006951C2" w:rsidP="00B85A72" w:rsidRDefault="006951C2" w14:paraId="799E67B4" w14:textId="22DFD7AF">
            <w:pPr>
              <w:pStyle w:val="NoSpacing"/>
              <w:rPr>
                <w:sz w:val="24"/>
                <w:szCs w:val="24"/>
              </w:rPr>
            </w:pPr>
            <w:r w:rsidRPr="32FDDE82" w:rsidR="656060E9">
              <w:rPr>
                <w:sz w:val="24"/>
                <w:szCs w:val="24"/>
              </w:rPr>
              <w:t xml:space="preserve">The more recent reports and journalism exploring the impacts of </w:t>
            </w:r>
            <w:r w:rsidRPr="32FDDE82" w:rsidR="6BF5D16A">
              <w:rPr>
                <w:sz w:val="24"/>
                <w:szCs w:val="24"/>
              </w:rPr>
              <w:t xml:space="preserve">Transforming Wigan </w:t>
            </w:r>
            <w:r w:rsidRPr="32FDDE82" w:rsidR="3702CD8E">
              <w:rPr>
                <w:sz w:val="24"/>
                <w:szCs w:val="24"/>
              </w:rPr>
              <w:t xml:space="preserve">have stressed the </w:t>
            </w:r>
            <w:r w:rsidRPr="32FDDE82" w:rsidR="4254B372">
              <w:rPr>
                <w:sz w:val="24"/>
                <w:szCs w:val="24"/>
              </w:rPr>
              <w:t>long-term</w:t>
            </w:r>
            <w:r w:rsidRPr="32FDDE82" w:rsidR="3702CD8E">
              <w:rPr>
                <w:sz w:val="24"/>
                <w:szCs w:val="24"/>
              </w:rPr>
              <w:t xml:space="preserve"> benefits of their </w:t>
            </w:r>
            <w:r w:rsidRPr="32FDDE82" w:rsidR="0FF8202D">
              <w:rPr>
                <w:sz w:val="24"/>
                <w:szCs w:val="24"/>
              </w:rPr>
              <w:t>project</w:t>
            </w:r>
            <w:r w:rsidRPr="32FDDE82" w:rsidR="278396DE">
              <w:rPr>
                <w:sz w:val="24"/>
                <w:szCs w:val="24"/>
              </w:rPr>
              <w:t xml:space="preserve"> as well</w:t>
            </w:r>
            <w:r w:rsidRPr="32FDDE82" w:rsidR="593F11F6">
              <w:rPr>
                <w:sz w:val="24"/>
                <w:szCs w:val="24"/>
              </w:rPr>
              <w:t xml:space="preserve"> as</w:t>
            </w:r>
            <w:r w:rsidRPr="32FDDE82" w:rsidR="278396DE">
              <w:rPr>
                <w:sz w:val="24"/>
                <w:szCs w:val="24"/>
              </w:rPr>
              <w:t xml:space="preserve"> recognising the immediate short</w:t>
            </w:r>
            <w:r w:rsidRPr="32FDDE82" w:rsidR="4254B372">
              <w:rPr>
                <w:sz w:val="24"/>
                <w:szCs w:val="24"/>
              </w:rPr>
              <w:t>-</w:t>
            </w:r>
            <w:r w:rsidRPr="32FDDE82" w:rsidR="278396DE">
              <w:rPr>
                <w:sz w:val="24"/>
                <w:szCs w:val="24"/>
              </w:rPr>
              <w:t>term pain that</w:t>
            </w:r>
            <w:r w:rsidRPr="32FDDE82" w:rsidR="39AB3F08">
              <w:rPr>
                <w:sz w:val="24"/>
                <w:szCs w:val="24"/>
              </w:rPr>
              <w:t xml:space="preserve"> </w:t>
            </w:r>
            <w:r w:rsidRPr="32FDDE82" w:rsidR="0070E2B6">
              <w:rPr>
                <w:sz w:val="24"/>
                <w:szCs w:val="24"/>
              </w:rPr>
              <w:t xml:space="preserve">was experienced. </w:t>
            </w:r>
            <w:r w:rsidRPr="32FDDE82" w:rsidR="4254B372">
              <w:rPr>
                <w:sz w:val="24"/>
                <w:szCs w:val="24"/>
              </w:rPr>
              <w:t xml:space="preserve">There is also research that </w:t>
            </w:r>
            <w:r w:rsidRPr="32FDDE82" w:rsidR="7F0CCA9C">
              <w:rPr>
                <w:sz w:val="24"/>
                <w:szCs w:val="24"/>
              </w:rPr>
              <w:t>shows the benefit of churches working together for both mission and ministry (</w:t>
            </w:r>
            <w:r w:rsidRPr="32FDDE82" w:rsidR="70850E3D">
              <w:rPr>
                <w:sz w:val="24"/>
                <w:szCs w:val="24"/>
              </w:rPr>
              <w:t xml:space="preserve">see </w:t>
            </w:r>
            <w:hyperlink r:id="R533d0d84192d4c1f">
              <w:r w:rsidRPr="32FDDE82" w:rsidR="70850E3D">
                <w:rPr>
                  <w:rStyle w:val="Hyperlink"/>
                  <w:sz w:val="24"/>
                  <w:szCs w:val="24"/>
                </w:rPr>
                <w:t>Ecclesial Futures</w:t>
              </w:r>
            </w:hyperlink>
            <w:r w:rsidRPr="32FDDE82" w:rsidR="1CB1F6A8">
              <w:rPr>
                <w:sz w:val="24"/>
                <w:szCs w:val="24"/>
              </w:rPr>
              <w:t xml:space="preserve"> for </w:t>
            </w:r>
            <w:r w:rsidRPr="32FDDE82" w:rsidR="5896EAE0">
              <w:rPr>
                <w:sz w:val="24"/>
                <w:szCs w:val="24"/>
              </w:rPr>
              <w:t xml:space="preserve">independent contemporary research across the globe) </w:t>
            </w:r>
          </w:p>
          <w:p w:rsidR="005A43DF" w:rsidP="00B85A72" w:rsidRDefault="005A43DF" w14:paraId="684B6CC1" w14:textId="77777777">
            <w:pPr>
              <w:pStyle w:val="NoSpacing"/>
              <w:rPr>
                <w:sz w:val="24"/>
                <w:szCs w:val="24"/>
              </w:rPr>
            </w:pPr>
          </w:p>
          <w:p w:rsidRPr="005A43DF" w:rsidR="005A43DF" w:rsidP="00B85A72" w:rsidRDefault="005A43DF" w14:paraId="19D3F9C0" w14:textId="12F454B5">
            <w:pPr>
              <w:pStyle w:val="NoSpacing"/>
              <w:rPr>
                <w:sz w:val="24"/>
                <w:szCs w:val="24"/>
              </w:rPr>
            </w:pPr>
            <w:r>
              <w:rPr>
                <w:sz w:val="24"/>
                <w:szCs w:val="24"/>
              </w:rPr>
              <w:t>That said</w:t>
            </w:r>
            <w:r w:rsidR="001D0C6A">
              <w:rPr>
                <w:sz w:val="24"/>
                <w:szCs w:val="24"/>
              </w:rPr>
              <w:t xml:space="preserve"> we</w:t>
            </w:r>
            <w:r w:rsidR="002C6E35">
              <w:rPr>
                <w:sz w:val="24"/>
                <w:szCs w:val="24"/>
              </w:rPr>
              <w:t xml:space="preserve"> can’t promise that it will work. We </w:t>
            </w:r>
            <w:r w:rsidR="003B1E5E">
              <w:rPr>
                <w:sz w:val="24"/>
                <w:szCs w:val="24"/>
              </w:rPr>
              <w:t xml:space="preserve">are stepping out in faith, responding to the call we have discerned from God. It will only </w:t>
            </w:r>
            <w:r w:rsidR="008E2794">
              <w:rPr>
                <w:sz w:val="24"/>
                <w:szCs w:val="24"/>
              </w:rPr>
              <w:t>be successful</w:t>
            </w:r>
            <w:r w:rsidR="003B1E5E">
              <w:rPr>
                <w:sz w:val="24"/>
                <w:szCs w:val="24"/>
              </w:rPr>
              <w:t xml:space="preserve"> if we work together and </w:t>
            </w:r>
            <w:r w:rsidR="006C633F">
              <w:rPr>
                <w:sz w:val="24"/>
                <w:szCs w:val="24"/>
              </w:rPr>
              <w:t xml:space="preserve">try something new. We do know that we can’t remain the same or do nothing. The hope is that there is enough flexibility in the MC model that each area will form something that could work for them – there is no ‘one size fits all’. </w:t>
            </w:r>
          </w:p>
        </w:tc>
      </w:tr>
      <w:tr w:rsidR="00B85A72" w:rsidTr="1079322D" w14:paraId="027FBF72" w14:textId="77777777">
        <w:tc>
          <w:tcPr>
            <w:tcW w:w="4508" w:type="dxa"/>
            <w:shd w:val="clear" w:color="auto" w:fill="C1F0C7" w:themeFill="accent3" w:themeFillTint="33"/>
            <w:tcMar/>
          </w:tcPr>
          <w:p w:rsidR="00B85A72" w:rsidP="00B85A72" w:rsidRDefault="00B85A72" w14:paraId="5D6C88FE" w14:textId="27B2AE4E">
            <w:r>
              <w:t xml:space="preserve">Mission </w:t>
            </w:r>
          </w:p>
        </w:tc>
        <w:tc>
          <w:tcPr>
            <w:tcW w:w="4508" w:type="dxa"/>
            <w:shd w:val="clear" w:color="auto" w:fill="C1F0C7" w:themeFill="accent3" w:themeFillTint="33"/>
            <w:tcMar/>
          </w:tcPr>
          <w:p w:rsidRPr="00B85A72" w:rsidR="00A16608" w:rsidP="00B85A72" w:rsidRDefault="00B85A72" w14:paraId="1EE7D3BA" w14:textId="6C8E312D">
            <w:pPr>
              <w:rPr>
                <w:b/>
                <w:bCs/>
              </w:rPr>
            </w:pPr>
            <w:r w:rsidRPr="00B85A72">
              <w:rPr>
                <w:b/>
                <w:bCs/>
              </w:rPr>
              <w:t xml:space="preserve">Purpose of the church is surely about </w:t>
            </w:r>
            <w:r w:rsidRPr="00B85A72" w:rsidR="00A16608">
              <w:rPr>
                <w:b/>
                <w:bCs/>
              </w:rPr>
              <w:t>mission,</w:t>
            </w:r>
            <w:r w:rsidRPr="00B85A72">
              <w:rPr>
                <w:b/>
                <w:bCs/>
              </w:rPr>
              <w:t xml:space="preserve"> and we risk losing that because of all the red tape that clergy and PCCs </w:t>
            </w:r>
            <w:r w:rsidRPr="00B85A72" w:rsidR="00A16608">
              <w:rPr>
                <w:b/>
                <w:bCs/>
              </w:rPr>
              <w:t>must</w:t>
            </w:r>
            <w:r w:rsidRPr="00B85A72">
              <w:rPr>
                <w:b/>
                <w:bCs/>
              </w:rPr>
              <w:t xml:space="preserve"> negotiate.</w:t>
            </w:r>
          </w:p>
          <w:p w:rsidRPr="00B85A72" w:rsidR="00B85A72" w:rsidP="00B85A72" w:rsidRDefault="00B85A72" w14:paraId="27D070AF" w14:textId="77777777">
            <w:pPr>
              <w:rPr>
                <w:b/>
                <w:bCs/>
              </w:rPr>
            </w:pPr>
          </w:p>
        </w:tc>
      </w:tr>
      <w:tr w:rsidR="00B146F1" w:rsidTr="1079322D" w14:paraId="479DD5DA" w14:textId="77777777">
        <w:tc>
          <w:tcPr>
            <w:tcW w:w="9016" w:type="dxa"/>
            <w:gridSpan w:val="2"/>
            <w:shd w:val="clear" w:color="auto" w:fill="C1F0C7" w:themeFill="accent3" w:themeFillTint="33"/>
            <w:tcMar/>
          </w:tcPr>
          <w:p w:rsidRPr="006C066D" w:rsidR="00B146F1" w:rsidP="00B85A72" w:rsidRDefault="006C066D" w14:paraId="33F7E1CA" w14:textId="3870E6D3">
            <w:r>
              <w:t xml:space="preserve">The aim of the Minster Community formation process is to discern the missional call of God on our Christian Communities and identify how we could respond to this call if we work together. </w:t>
            </w:r>
            <w:r w:rsidR="00FB4E89">
              <w:t>The ‘red tape’ that exists within our structures are there whether we form MCs or not.</w:t>
            </w:r>
            <w:r w:rsidR="00893012">
              <w:t xml:space="preserve"> Some MCs have identified ways in which they can work together to lessen this burden and support one another so that they feel less alone with</w:t>
            </w:r>
            <w:r w:rsidR="0055553D">
              <w:t xml:space="preserve"> the admin and practicalities of church life. But it is up to the churches within a MC to decide how they can best do that in their context.</w:t>
            </w:r>
          </w:p>
        </w:tc>
      </w:tr>
      <w:tr w:rsidR="00A16608" w:rsidTr="1079322D" w14:paraId="4D770DB3" w14:textId="77777777">
        <w:tc>
          <w:tcPr>
            <w:tcW w:w="4508" w:type="dxa"/>
            <w:shd w:val="clear" w:color="auto" w:fill="CAEDFB" w:themeFill="accent4" w:themeFillTint="33"/>
            <w:tcMar/>
          </w:tcPr>
          <w:p w:rsidR="00A16608" w:rsidP="00B85A72" w:rsidRDefault="00A16608" w14:paraId="64298740" w14:textId="10F232A6">
            <w:pPr>
              <w:rPr>
                <w:highlight w:val="yellow"/>
              </w:rPr>
            </w:pPr>
            <w:r w:rsidRPr="00992FAC">
              <w:t>Church Buildings</w:t>
            </w:r>
          </w:p>
        </w:tc>
        <w:tc>
          <w:tcPr>
            <w:tcW w:w="4508" w:type="dxa"/>
            <w:shd w:val="clear" w:color="auto" w:fill="CAEDFB" w:themeFill="accent4" w:themeFillTint="33"/>
            <w:tcMar/>
          </w:tcPr>
          <w:p w:rsidRPr="00A16608" w:rsidR="00A16608" w:rsidP="00A16608" w:rsidRDefault="00A16608" w14:paraId="0F38067C" w14:textId="248BAD1B">
            <w:pPr>
              <w:pStyle w:val="NoSpacing"/>
              <w:rPr>
                <w:b/>
                <w:bCs/>
                <w:sz w:val="24"/>
                <w:szCs w:val="24"/>
              </w:rPr>
            </w:pPr>
            <w:r w:rsidRPr="00A16608">
              <w:rPr>
                <w:b/>
                <w:bCs/>
                <w:sz w:val="24"/>
                <w:szCs w:val="24"/>
              </w:rPr>
              <w:t>Why isn’t the Diocese helping small churches to close?</w:t>
            </w:r>
          </w:p>
          <w:p w:rsidR="00A16608" w:rsidP="00A16608" w:rsidRDefault="00A16608" w14:paraId="7720CE8A" w14:textId="1D7C9AD6">
            <w:r w:rsidRPr="00A16608">
              <w:t xml:space="preserve">Concerns raised that we are often having to focus on things like our building maintenance rather than outreach. </w:t>
            </w:r>
          </w:p>
          <w:p w:rsidRPr="00B85A72" w:rsidR="00A16608" w:rsidP="00A16608" w:rsidRDefault="00A16608" w14:paraId="28367D71" w14:textId="77777777">
            <w:pPr>
              <w:pStyle w:val="NoSpacing"/>
              <w:rPr>
                <w:b/>
                <w:bCs/>
              </w:rPr>
            </w:pPr>
          </w:p>
        </w:tc>
      </w:tr>
      <w:tr w:rsidR="00B146F1" w:rsidTr="1079322D" w14:paraId="36047ABA" w14:textId="77777777">
        <w:tc>
          <w:tcPr>
            <w:tcW w:w="9016" w:type="dxa"/>
            <w:gridSpan w:val="2"/>
            <w:shd w:val="clear" w:color="auto" w:fill="CAEDFB" w:themeFill="accent4" w:themeFillTint="33"/>
            <w:tcMar/>
          </w:tcPr>
          <w:p w:rsidRPr="00DF608F" w:rsidR="00B146F1" w:rsidP="00A16608" w:rsidRDefault="009C76B1" w14:paraId="785A96DA" w14:textId="77777777">
            <w:pPr>
              <w:pStyle w:val="NoSpacing"/>
              <w:rPr>
                <w:sz w:val="24"/>
                <w:szCs w:val="24"/>
              </w:rPr>
            </w:pPr>
            <w:r w:rsidRPr="00DF608F">
              <w:rPr>
                <w:sz w:val="24"/>
                <w:szCs w:val="24"/>
              </w:rPr>
              <w:t xml:space="preserve">The decision to close a church building can only be taken by the local PCC and there is a formal process for this which includes gaining agreement from the national church (Church Commissioners). If this is something that a local church decides to explore, the Church Buildings Team are available to provide support and guidance. </w:t>
            </w:r>
          </w:p>
          <w:p w:rsidRPr="00DF608F" w:rsidR="009C76B1" w:rsidP="00A16608" w:rsidRDefault="009C76B1" w14:paraId="0CFB73E8" w14:textId="77777777">
            <w:pPr>
              <w:pStyle w:val="NoSpacing"/>
              <w:rPr>
                <w:sz w:val="24"/>
                <w:szCs w:val="24"/>
              </w:rPr>
            </w:pPr>
          </w:p>
          <w:p w:rsidRPr="00A16608" w:rsidR="009C76B1" w:rsidP="00A16608" w:rsidRDefault="009C76B1" w14:paraId="640885DE" w14:textId="109C8937">
            <w:pPr>
              <w:pStyle w:val="NoSpacing"/>
              <w:rPr>
                <w:b w:val="1"/>
                <w:bCs w:val="1"/>
                <w:sz w:val="24"/>
                <w:szCs w:val="24"/>
              </w:rPr>
            </w:pPr>
            <w:r w:rsidRPr="32FDDE82" w:rsidR="3C67E0B5">
              <w:rPr>
                <w:sz w:val="24"/>
                <w:szCs w:val="24"/>
              </w:rPr>
              <w:t xml:space="preserve">We are noting that more churches are describing themselves as fragile and this is a conversation that </w:t>
            </w:r>
            <w:r w:rsidRPr="32FDDE82" w:rsidR="3C67E0B5">
              <w:rPr>
                <w:sz w:val="24"/>
                <w:szCs w:val="24"/>
              </w:rPr>
              <w:t>we</w:t>
            </w:r>
            <w:r w:rsidRPr="32FDDE82" w:rsidR="245B8D41">
              <w:rPr>
                <w:sz w:val="24"/>
                <w:szCs w:val="24"/>
              </w:rPr>
              <w:t xml:space="preserve"> are</w:t>
            </w:r>
            <w:r w:rsidRPr="32FDDE82" w:rsidR="3C67E0B5">
              <w:rPr>
                <w:sz w:val="24"/>
                <w:szCs w:val="24"/>
              </w:rPr>
              <w:t xml:space="preserve"> </w:t>
            </w:r>
            <w:r w:rsidRPr="32FDDE82" w:rsidR="470C9594">
              <w:rPr>
                <w:sz w:val="24"/>
                <w:szCs w:val="24"/>
              </w:rPr>
              <w:t>identifying as important</w:t>
            </w:r>
            <w:r w:rsidRPr="32FDDE82" w:rsidR="34807EE0">
              <w:rPr>
                <w:sz w:val="24"/>
                <w:szCs w:val="24"/>
              </w:rPr>
              <w:t xml:space="preserve">. </w:t>
            </w:r>
            <w:r w:rsidRPr="32FDDE82" w:rsidR="4D4EF67C">
              <w:rPr>
                <w:sz w:val="24"/>
                <w:szCs w:val="24"/>
              </w:rPr>
              <w:t xml:space="preserve">We aim to support churches to have those </w:t>
            </w:r>
            <w:r w:rsidRPr="32FDDE82" w:rsidR="4D4EF67C">
              <w:rPr>
                <w:sz w:val="24"/>
                <w:szCs w:val="24"/>
              </w:rPr>
              <w:t>conversations</w:t>
            </w:r>
            <w:r w:rsidRPr="32FDDE82" w:rsidR="4D4EF67C">
              <w:rPr>
                <w:sz w:val="24"/>
                <w:szCs w:val="24"/>
              </w:rPr>
              <w:t xml:space="preserve"> and it may be that a Minster Community </w:t>
            </w:r>
            <w:r w:rsidRPr="32FDDE82" w:rsidR="6ECA162B">
              <w:rPr>
                <w:sz w:val="24"/>
                <w:szCs w:val="24"/>
              </w:rPr>
              <w:t xml:space="preserve">is the best </w:t>
            </w:r>
            <w:r w:rsidRPr="32FDDE82" w:rsidR="622D8BA0">
              <w:rPr>
                <w:sz w:val="24"/>
                <w:szCs w:val="24"/>
              </w:rPr>
              <w:t xml:space="preserve">vehicle </w:t>
            </w:r>
            <w:r w:rsidRPr="32FDDE82" w:rsidR="3417782F">
              <w:rPr>
                <w:sz w:val="24"/>
                <w:szCs w:val="24"/>
              </w:rPr>
              <w:t xml:space="preserve">in which to hold these conversations. </w:t>
            </w:r>
          </w:p>
        </w:tc>
      </w:tr>
      <w:tr w:rsidR="00B85A72" w:rsidTr="1079322D" w14:paraId="15BDD852" w14:textId="77777777">
        <w:tc>
          <w:tcPr>
            <w:tcW w:w="4508" w:type="dxa"/>
            <w:shd w:val="clear" w:color="auto" w:fill="F2CEED" w:themeFill="accent5" w:themeFillTint="33"/>
            <w:tcMar/>
          </w:tcPr>
          <w:p w:rsidR="00B85A72" w:rsidP="00B85A72" w:rsidRDefault="00A16608" w14:paraId="1CE72B94" w14:textId="19E194ED">
            <w:r>
              <w:t>Diocesan</w:t>
            </w:r>
            <w:r w:rsidR="00B85A72">
              <w:t xml:space="preserve"> input and Minster Community ro</w:t>
            </w:r>
            <w:r w:rsidR="003D1296">
              <w:t>ll</w:t>
            </w:r>
            <w:r w:rsidR="00B85A72">
              <w:t xml:space="preserve"> out </w:t>
            </w:r>
          </w:p>
        </w:tc>
        <w:tc>
          <w:tcPr>
            <w:tcW w:w="4508" w:type="dxa"/>
            <w:shd w:val="clear" w:color="auto" w:fill="F2CEED" w:themeFill="accent5" w:themeFillTint="33"/>
            <w:tcMar/>
          </w:tcPr>
          <w:p w:rsidR="00B85A72" w:rsidP="00B85A72" w:rsidRDefault="00B85A72" w14:paraId="3F23E881" w14:textId="77777777">
            <w:pPr>
              <w:rPr>
                <w:b/>
                <w:bCs/>
              </w:rPr>
            </w:pPr>
            <w:r w:rsidRPr="00B85A72">
              <w:rPr>
                <w:b/>
                <w:bCs/>
              </w:rPr>
              <w:t>The imposition of Minster Communities seems to be ‘top down’ which has created distrust and unease at the bottom.</w:t>
            </w:r>
          </w:p>
          <w:p w:rsidR="00A16608" w:rsidP="00B85A72" w:rsidRDefault="00B4194A" w14:paraId="29E71379" w14:textId="1E9BA79D">
            <w:pPr>
              <w:rPr>
                <w:b/>
                <w:bCs/>
              </w:rPr>
            </w:pPr>
            <w:r>
              <w:rPr>
                <w:b/>
                <w:bCs/>
              </w:rPr>
              <w:pict w14:anchorId="05BC29C9">
                <v:rect id="_x0000_i1031" style="width:0;height:1.5pt" o:hr="t" o:hrstd="t" o:hralign="center" fillcolor="#a0a0a0" stroked="f"/>
              </w:pict>
            </w:r>
          </w:p>
          <w:p w:rsidRPr="00A16608" w:rsidR="00B85A72" w:rsidP="00B85A72" w:rsidRDefault="00B85A72" w14:paraId="472FAF56" w14:textId="77777777">
            <w:pPr>
              <w:pStyle w:val="NoSpacing"/>
              <w:rPr>
                <w:b/>
                <w:bCs/>
                <w:sz w:val="24"/>
                <w:szCs w:val="24"/>
              </w:rPr>
            </w:pPr>
            <w:r w:rsidRPr="00A16608">
              <w:rPr>
                <w:b/>
                <w:bCs/>
                <w:sz w:val="24"/>
                <w:szCs w:val="24"/>
              </w:rPr>
              <w:t>What happens if PCCs vote not to join the Minster Community?</w:t>
            </w:r>
          </w:p>
          <w:p w:rsidRPr="00B85A72" w:rsidR="00B85A72" w:rsidP="00B85A72" w:rsidRDefault="00B85A72" w14:paraId="6B7F827D" w14:textId="77777777">
            <w:pPr>
              <w:rPr>
                <w:b/>
                <w:bCs/>
              </w:rPr>
            </w:pPr>
          </w:p>
        </w:tc>
      </w:tr>
      <w:tr w:rsidRPr="00A16608" w:rsidR="00B146F1" w:rsidTr="1079322D" w14:paraId="11382BB2" w14:textId="77777777">
        <w:tc>
          <w:tcPr>
            <w:tcW w:w="9016" w:type="dxa"/>
            <w:gridSpan w:val="2"/>
            <w:shd w:val="clear" w:color="auto" w:fill="F2CEED" w:themeFill="accent5" w:themeFillTint="33"/>
            <w:tcMar/>
          </w:tcPr>
          <w:p w:rsidR="00B146F1" w:rsidP="00B85A72" w:rsidRDefault="00EA78ED" w14:paraId="5276C5F6" w14:textId="6EF8D527">
            <w:pPr>
              <w:pStyle w:val="NoSpacing"/>
              <w:rPr>
                <w:sz w:val="24"/>
                <w:szCs w:val="24"/>
              </w:rPr>
            </w:pPr>
            <w:r w:rsidRPr="32FDDE82" w:rsidR="0481A3BD">
              <w:rPr>
                <w:sz w:val="24"/>
                <w:szCs w:val="24"/>
              </w:rPr>
              <w:t xml:space="preserve">Part of the role of the leadership of the diocese is to speak to both the present and the future. </w:t>
            </w:r>
            <w:r w:rsidRPr="32FDDE82" w:rsidR="30730CD2">
              <w:rPr>
                <w:sz w:val="24"/>
                <w:szCs w:val="24"/>
              </w:rPr>
              <w:t>As a diocese we have so</w:t>
            </w:r>
            <w:r w:rsidRPr="32FDDE82" w:rsidR="7EDE0783">
              <w:rPr>
                <w:sz w:val="24"/>
                <w:szCs w:val="24"/>
              </w:rPr>
              <w:t>ugh</w:t>
            </w:r>
            <w:r w:rsidRPr="32FDDE82" w:rsidR="30730CD2">
              <w:rPr>
                <w:sz w:val="24"/>
                <w:szCs w:val="24"/>
              </w:rPr>
              <w:t xml:space="preserve">t to discern our future shape for mission and ministry through conversation. </w:t>
            </w:r>
            <w:r w:rsidRPr="32FDDE82" w:rsidR="3B372378">
              <w:rPr>
                <w:sz w:val="24"/>
                <w:szCs w:val="24"/>
              </w:rPr>
              <w:t>That has happened at the level of synod, through PCC engagement</w:t>
            </w:r>
            <w:r w:rsidRPr="32FDDE82" w:rsidR="43247108">
              <w:rPr>
                <w:sz w:val="24"/>
                <w:szCs w:val="24"/>
              </w:rPr>
              <w:t xml:space="preserve"> and </w:t>
            </w:r>
            <w:r w:rsidRPr="32FDDE82" w:rsidR="3B372378">
              <w:rPr>
                <w:sz w:val="24"/>
                <w:szCs w:val="24"/>
              </w:rPr>
              <w:t>whole diocesan listening exercise</w:t>
            </w:r>
            <w:r w:rsidRPr="32FDDE82" w:rsidR="43247108">
              <w:rPr>
                <w:sz w:val="24"/>
                <w:szCs w:val="24"/>
              </w:rPr>
              <w:t xml:space="preserve">s. We have tried to do this in as participative a way as possible. The MC </w:t>
            </w:r>
            <w:r w:rsidRPr="32FDDE82" w:rsidR="7DA335A4">
              <w:rPr>
                <w:sz w:val="24"/>
                <w:szCs w:val="24"/>
              </w:rPr>
              <w:t xml:space="preserve">formation process offers space for local input and has </w:t>
            </w:r>
            <w:r w:rsidRPr="32FDDE82" w:rsidR="54048D86">
              <w:rPr>
                <w:sz w:val="24"/>
                <w:szCs w:val="24"/>
              </w:rPr>
              <w:t xml:space="preserve">boundaries that </w:t>
            </w:r>
            <w:r w:rsidRPr="32FDDE82" w:rsidR="73AA9864">
              <w:rPr>
                <w:sz w:val="24"/>
                <w:szCs w:val="24"/>
              </w:rPr>
              <w:t xml:space="preserve">reflect our current reality. </w:t>
            </w:r>
          </w:p>
          <w:p w:rsidR="00A07DB5" w:rsidP="00B85A72" w:rsidRDefault="00A07DB5" w14:paraId="2A1704CD" w14:textId="77777777">
            <w:pPr>
              <w:pStyle w:val="NoSpacing"/>
              <w:rPr>
                <w:sz w:val="24"/>
                <w:szCs w:val="24"/>
              </w:rPr>
            </w:pPr>
          </w:p>
          <w:p w:rsidRPr="00EA78ED" w:rsidR="00866850" w:rsidP="00B85A72" w:rsidRDefault="00A07DB5" w14:paraId="4B2CD019" w14:textId="6C600258">
            <w:pPr>
              <w:pStyle w:val="NoSpacing"/>
              <w:rPr>
                <w:sz w:val="24"/>
                <w:szCs w:val="24"/>
              </w:rPr>
            </w:pPr>
            <w:r w:rsidRPr="32FDDE82" w:rsidR="3B5CFDBD">
              <w:rPr>
                <w:sz w:val="24"/>
                <w:szCs w:val="24"/>
              </w:rPr>
              <w:t xml:space="preserve">No church can be forced to join a Minster Community, but if they choose not </w:t>
            </w:r>
            <w:r w:rsidRPr="32FDDE82" w:rsidR="3B5CFDBD">
              <w:rPr>
                <w:sz w:val="24"/>
                <w:szCs w:val="24"/>
              </w:rPr>
              <w:t>to</w:t>
            </w:r>
            <w:r w:rsidRPr="32FDDE82" w:rsidR="75E35C7C">
              <w:rPr>
                <w:sz w:val="24"/>
                <w:szCs w:val="24"/>
              </w:rPr>
              <w:t>,</w:t>
            </w:r>
            <w:r w:rsidRPr="32FDDE82" w:rsidR="3B5CFDBD">
              <w:rPr>
                <w:sz w:val="24"/>
                <w:szCs w:val="24"/>
              </w:rPr>
              <w:t xml:space="preserve"> they will </w:t>
            </w:r>
            <w:r w:rsidRPr="32FDDE82" w:rsidR="3B5CFDBD">
              <w:rPr>
                <w:sz w:val="24"/>
                <w:szCs w:val="24"/>
              </w:rPr>
              <w:t>miss out on</w:t>
            </w:r>
            <w:r w:rsidRPr="32FDDE82" w:rsidR="3B5CFDBD">
              <w:rPr>
                <w:sz w:val="24"/>
                <w:szCs w:val="24"/>
              </w:rPr>
              <w:t xml:space="preserve"> the opportunities for mission and support that working together with other parishes will provide. Any church </w:t>
            </w:r>
            <w:r w:rsidRPr="32FDDE82" w:rsidR="3B5CFDBD">
              <w:rPr>
                <w:sz w:val="24"/>
                <w:szCs w:val="24"/>
              </w:rPr>
              <w:t>seeking</w:t>
            </w:r>
            <w:r w:rsidRPr="32FDDE82" w:rsidR="3B5CFDBD">
              <w:rPr>
                <w:sz w:val="24"/>
                <w:szCs w:val="24"/>
              </w:rPr>
              <w:t xml:space="preserve"> to opt out of the framework will be invited to consider the implications of their decision in conversation with diocesan leadership and support staff.</w:t>
            </w:r>
            <w:r w:rsidRPr="32FDDE82" w:rsidR="3F32894E">
              <w:rPr>
                <w:sz w:val="24"/>
                <w:szCs w:val="24"/>
              </w:rPr>
              <w:t xml:space="preserve"> A</w:t>
            </w:r>
            <w:r w:rsidRPr="32FDDE82" w:rsidR="3F32894E">
              <w:rPr>
                <w:sz w:val="24"/>
                <w:szCs w:val="24"/>
              </w:rPr>
              <w:t xml:space="preserve"> refusal to </w:t>
            </w:r>
            <w:r w:rsidRPr="32FDDE82" w:rsidR="3F32894E">
              <w:rPr>
                <w:sz w:val="24"/>
                <w:szCs w:val="24"/>
              </w:rPr>
              <w:t>participate</w:t>
            </w:r>
            <w:r w:rsidRPr="32FDDE82" w:rsidR="3F32894E">
              <w:rPr>
                <w:sz w:val="24"/>
                <w:szCs w:val="24"/>
              </w:rPr>
              <w:t xml:space="preserve"> will mean a reduced level of resource being available to the individual parish. However, in this situation, the </w:t>
            </w:r>
            <w:r w:rsidRPr="32FDDE82" w:rsidR="3F32894E">
              <w:rPr>
                <w:sz w:val="24"/>
                <w:szCs w:val="24"/>
              </w:rPr>
              <w:t>Bishop</w:t>
            </w:r>
            <w:r w:rsidRPr="32FDDE82" w:rsidR="3F32894E">
              <w:rPr>
                <w:sz w:val="24"/>
                <w:szCs w:val="24"/>
              </w:rPr>
              <w:t xml:space="preserve"> retains ’the cure of souls’ in the parish and will work in partnership with the Area Dean and Churchwardens to ensure continued support for the parish.</w:t>
            </w:r>
          </w:p>
        </w:tc>
      </w:tr>
      <w:tr w:rsidRPr="00A16608" w:rsidR="00B85A72" w:rsidTr="1079322D" w14:paraId="762CD9D0" w14:textId="77777777">
        <w:tc>
          <w:tcPr>
            <w:tcW w:w="4508" w:type="dxa"/>
            <w:shd w:val="clear" w:color="auto" w:fill="C1E4F5" w:themeFill="accent1" w:themeFillTint="33"/>
            <w:tcMar/>
          </w:tcPr>
          <w:p w:rsidRPr="00A16608" w:rsidR="00B85A72" w:rsidP="00B85A72" w:rsidRDefault="00B85A72" w14:paraId="447A638C" w14:textId="1630A309">
            <w:pPr>
              <w:rPr>
                <w:highlight w:val="yellow"/>
              </w:rPr>
            </w:pPr>
            <w:r w:rsidRPr="00845B9D">
              <w:t>Practicality of working as MC</w:t>
            </w:r>
          </w:p>
        </w:tc>
        <w:tc>
          <w:tcPr>
            <w:tcW w:w="4508" w:type="dxa"/>
            <w:shd w:val="clear" w:color="auto" w:fill="C1E4F5" w:themeFill="accent1" w:themeFillTint="33"/>
            <w:tcMar/>
          </w:tcPr>
          <w:p w:rsidRPr="00A16608" w:rsidR="00B85A72" w:rsidP="00B85A72" w:rsidRDefault="00B85A72" w14:paraId="5EAC508B" w14:textId="77777777">
            <w:pPr>
              <w:pStyle w:val="NoSpacing"/>
              <w:rPr>
                <w:b/>
                <w:bCs/>
                <w:sz w:val="24"/>
                <w:szCs w:val="24"/>
              </w:rPr>
            </w:pPr>
            <w:r w:rsidRPr="00A16608">
              <w:rPr>
                <w:b/>
                <w:bCs/>
                <w:sz w:val="24"/>
                <w:szCs w:val="24"/>
              </w:rPr>
              <w:t>How do we move to a functioning MC? What support, help and guidance will be available?</w:t>
            </w:r>
          </w:p>
          <w:p w:rsidRPr="00A16608" w:rsidR="00B85A72" w:rsidP="00B85A72" w:rsidRDefault="00B85A72" w14:paraId="75C6B13D" w14:textId="77777777">
            <w:pPr>
              <w:rPr>
                <w:b/>
                <w:bCs/>
              </w:rPr>
            </w:pPr>
          </w:p>
          <w:p w:rsidRPr="00A16608" w:rsidR="00B85A72" w:rsidP="00B85A72" w:rsidRDefault="00B85A72" w14:paraId="1CF29121" w14:textId="77777777">
            <w:pPr>
              <w:pStyle w:val="NoSpacing"/>
              <w:rPr>
                <w:b/>
                <w:bCs/>
                <w:sz w:val="24"/>
                <w:szCs w:val="24"/>
              </w:rPr>
            </w:pPr>
            <w:r w:rsidRPr="00A16608">
              <w:rPr>
                <w:b/>
                <w:bCs/>
                <w:sz w:val="24"/>
                <w:szCs w:val="24"/>
              </w:rPr>
              <w:t>How will the recruitment to the four roles work and for any future replacements?</w:t>
            </w:r>
          </w:p>
          <w:p w:rsidRPr="00A16608" w:rsidR="00B85A72" w:rsidP="00B85A72" w:rsidRDefault="00B85A72" w14:paraId="485E3964" w14:textId="77777777">
            <w:pPr>
              <w:pStyle w:val="NoSpacing"/>
              <w:rPr>
                <w:b/>
                <w:bCs/>
                <w:sz w:val="24"/>
                <w:szCs w:val="24"/>
              </w:rPr>
            </w:pPr>
          </w:p>
          <w:p w:rsidRPr="00A16608" w:rsidR="00B85A72" w:rsidP="00B85A72" w:rsidRDefault="00B85A72" w14:paraId="05D951BC" w14:textId="77777777">
            <w:pPr>
              <w:pStyle w:val="NoSpacing"/>
              <w:rPr>
                <w:b/>
                <w:bCs/>
                <w:sz w:val="24"/>
                <w:szCs w:val="24"/>
              </w:rPr>
            </w:pPr>
            <w:r w:rsidRPr="00A16608">
              <w:rPr>
                <w:b/>
                <w:bCs/>
                <w:sz w:val="24"/>
                <w:szCs w:val="24"/>
              </w:rPr>
              <w:t>How will other services currently provided by the Diocese operate under the Minster Community model?</w:t>
            </w:r>
          </w:p>
          <w:p w:rsidRPr="00A16608" w:rsidR="00B85A72" w:rsidP="00B85A72" w:rsidRDefault="00B85A72" w14:paraId="530F9B9E" w14:textId="77777777">
            <w:pPr>
              <w:pStyle w:val="NoSpacing"/>
              <w:rPr>
                <w:b/>
                <w:bCs/>
                <w:sz w:val="24"/>
                <w:szCs w:val="24"/>
              </w:rPr>
            </w:pPr>
          </w:p>
          <w:p w:rsidRPr="00A16608" w:rsidR="00B85A72" w:rsidP="00B85A72" w:rsidRDefault="00B85A72" w14:paraId="47FA5277" w14:textId="5E76DC27">
            <w:pPr>
              <w:pStyle w:val="NoSpacing"/>
              <w:rPr>
                <w:b/>
                <w:bCs/>
                <w:sz w:val="24"/>
                <w:szCs w:val="24"/>
              </w:rPr>
            </w:pPr>
            <w:r w:rsidRPr="00A16608">
              <w:rPr>
                <w:b/>
                <w:bCs/>
                <w:sz w:val="24"/>
                <w:szCs w:val="24"/>
              </w:rPr>
              <w:t>Who will manage open churchyards</w:t>
            </w:r>
            <w:r w:rsidRPr="00A16608" w:rsidR="00A16608">
              <w:rPr>
                <w:b/>
                <w:bCs/>
                <w:sz w:val="24"/>
                <w:szCs w:val="24"/>
              </w:rPr>
              <w:t>?</w:t>
            </w:r>
          </w:p>
          <w:p w:rsidRPr="00A16608" w:rsidR="00B85A72" w:rsidP="00B85A72" w:rsidRDefault="00B85A72" w14:paraId="6D826C3E" w14:textId="77777777">
            <w:pPr>
              <w:pStyle w:val="NoSpacing"/>
              <w:rPr>
                <w:b/>
                <w:bCs/>
                <w:sz w:val="24"/>
                <w:szCs w:val="24"/>
              </w:rPr>
            </w:pPr>
          </w:p>
          <w:p w:rsidRPr="00A16608" w:rsidR="00B85A72" w:rsidP="00B85A72" w:rsidRDefault="00B85A72" w14:paraId="19C5264E" w14:textId="35593364">
            <w:pPr>
              <w:pStyle w:val="NoSpacing"/>
              <w:rPr>
                <w:b/>
                <w:bCs/>
                <w:sz w:val="24"/>
                <w:szCs w:val="24"/>
              </w:rPr>
            </w:pPr>
            <w:r w:rsidRPr="00A16608">
              <w:rPr>
                <w:b/>
                <w:bCs/>
                <w:sz w:val="24"/>
                <w:szCs w:val="24"/>
              </w:rPr>
              <w:t xml:space="preserve">Will PCCs still exist? </w:t>
            </w:r>
          </w:p>
          <w:p w:rsidRPr="00A16608" w:rsidR="00B85A72" w:rsidP="00B85A72" w:rsidRDefault="00B85A72" w14:paraId="61B7FFE0" w14:textId="77777777">
            <w:pPr>
              <w:pStyle w:val="NoSpacing"/>
              <w:rPr>
                <w:b/>
                <w:bCs/>
                <w:sz w:val="24"/>
                <w:szCs w:val="24"/>
              </w:rPr>
            </w:pPr>
          </w:p>
          <w:p w:rsidRPr="00A16608" w:rsidR="00B85A72" w:rsidP="00B85A72" w:rsidRDefault="00B85A72" w14:paraId="3470B8E8" w14:textId="27EC5AE4">
            <w:pPr>
              <w:pStyle w:val="NoSpacing"/>
              <w:rPr>
                <w:b/>
                <w:bCs/>
                <w:sz w:val="24"/>
                <w:szCs w:val="24"/>
              </w:rPr>
            </w:pPr>
            <w:r w:rsidRPr="00A16608">
              <w:rPr>
                <w:b/>
                <w:bCs/>
                <w:sz w:val="24"/>
                <w:szCs w:val="24"/>
              </w:rPr>
              <w:t>Will Sunday services still happen?</w:t>
            </w:r>
          </w:p>
          <w:p w:rsidRPr="00A16608" w:rsidR="00B85A72" w:rsidP="00B85A72" w:rsidRDefault="00B85A72" w14:paraId="6F93156D" w14:textId="77777777">
            <w:pPr>
              <w:pStyle w:val="NoSpacing"/>
              <w:rPr>
                <w:b/>
                <w:bCs/>
                <w:sz w:val="24"/>
                <w:szCs w:val="24"/>
              </w:rPr>
            </w:pPr>
          </w:p>
          <w:p w:rsidRPr="00A16608" w:rsidR="00B85A72" w:rsidP="00B85A72" w:rsidRDefault="00B85A72" w14:paraId="271B3A16" w14:textId="195D8CED">
            <w:pPr>
              <w:pStyle w:val="NoSpacing"/>
              <w:rPr>
                <w:b/>
                <w:bCs/>
                <w:sz w:val="24"/>
                <w:szCs w:val="24"/>
              </w:rPr>
            </w:pPr>
            <w:r w:rsidRPr="00A16608">
              <w:rPr>
                <w:b/>
                <w:bCs/>
                <w:sz w:val="24"/>
                <w:szCs w:val="24"/>
              </w:rPr>
              <w:t xml:space="preserve">Who will </w:t>
            </w:r>
            <w:proofErr w:type="gramStart"/>
            <w:r w:rsidRPr="00A16608">
              <w:rPr>
                <w:b/>
                <w:bCs/>
                <w:sz w:val="24"/>
                <w:szCs w:val="24"/>
              </w:rPr>
              <w:t>be in charge of</w:t>
            </w:r>
            <w:proofErr w:type="gramEnd"/>
            <w:r w:rsidRPr="00A16608">
              <w:rPr>
                <w:b/>
                <w:bCs/>
                <w:sz w:val="24"/>
                <w:szCs w:val="24"/>
              </w:rPr>
              <w:t xml:space="preserve"> allocating finances?</w:t>
            </w:r>
          </w:p>
          <w:p w:rsidRPr="00A16608" w:rsidR="008A4275" w:rsidP="00B85A72" w:rsidRDefault="008A4275" w14:paraId="4A28FFA2" w14:textId="77777777">
            <w:pPr>
              <w:pStyle w:val="NoSpacing"/>
              <w:rPr>
                <w:b/>
                <w:bCs/>
                <w:sz w:val="24"/>
                <w:szCs w:val="24"/>
              </w:rPr>
            </w:pPr>
          </w:p>
          <w:p w:rsidRPr="00A16608" w:rsidR="008A4275" w:rsidP="00B85A72" w:rsidRDefault="008A4275" w14:paraId="3CB14E20" w14:textId="00CFE6E5">
            <w:pPr>
              <w:pStyle w:val="NoSpacing"/>
              <w:rPr>
                <w:b/>
                <w:bCs/>
                <w:sz w:val="24"/>
                <w:szCs w:val="24"/>
              </w:rPr>
            </w:pPr>
            <w:r w:rsidRPr="00A16608">
              <w:rPr>
                <w:b/>
                <w:bCs/>
                <w:sz w:val="24"/>
                <w:szCs w:val="24"/>
              </w:rPr>
              <w:t>Who will manage clergy deployment across MC?</w:t>
            </w:r>
          </w:p>
          <w:p w:rsidRPr="00A16608" w:rsidR="00B85A72" w:rsidP="00B85A72" w:rsidRDefault="00B85A72" w14:paraId="589F4BAC" w14:textId="77777777">
            <w:pPr>
              <w:pStyle w:val="NoSpacing"/>
              <w:rPr>
                <w:b/>
                <w:bCs/>
                <w:sz w:val="24"/>
                <w:szCs w:val="24"/>
              </w:rPr>
            </w:pPr>
          </w:p>
          <w:p w:rsidRPr="00A16608" w:rsidR="00B85A72" w:rsidP="00B85A72" w:rsidRDefault="00B85A72" w14:paraId="2649BEE3" w14:textId="77777777">
            <w:pPr>
              <w:rPr>
                <w:b/>
                <w:bCs/>
              </w:rPr>
            </w:pPr>
          </w:p>
        </w:tc>
      </w:tr>
      <w:tr w:rsidRPr="00A16608" w:rsidR="00B146F1" w:rsidTr="1079322D" w14:paraId="736F000B" w14:textId="77777777">
        <w:tc>
          <w:tcPr>
            <w:tcW w:w="9016" w:type="dxa"/>
            <w:gridSpan w:val="2"/>
            <w:shd w:val="clear" w:color="auto" w:fill="C1E4F5" w:themeFill="accent1" w:themeFillTint="33"/>
            <w:tcMar/>
          </w:tcPr>
          <w:p w:rsidR="00B146F1" w:rsidP="00B85A72" w:rsidRDefault="000A57DE" w14:paraId="72B15BDB" w14:textId="209EE2AB">
            <w:pPr>
              <w:pStyle w:val="NoSpacing"/>
              <w:rPr>
                <w:sz w:val="24"/>
                <w:szCs w:val="24"/>
              </w:rPr>
            </w:pPr>
            <w:r w:rsidRPr="1079322D" w:rsidR="3FB7F7D3">
              <w:rPr>
                <w:sz w:val="24"/>
                <w:szCs w:val="24"/>
              </w:rPr>
              <w:t>In Phase 3 the MC will be supported by the Parish Transition and Ministry department, alongside the Archdeacon’s office as they begin to work together. In time we hope to create</w:t>
            </w:r>
            <w:r w:rsidRPr="1079322D" w:rsidR="3FB7F7D3">
              <w:rPr>
                <w:sz w:val="24"/>
                <w:szCs w:val="24"/>
              </w:rPr>
              <w:t xml:space="preserve">– where MCs support one another and meet annually to share good practices and keep each other accountable to their proposal and aims. Diocesan officers will be available, as they are now, to support MCs – be that in Safeguarding, HR or Building support for example. </w:t>
            </w:r>
          </w:p>
          <w:p w:rsidR="000A57DE" w:rsidP="00B85A72" w:rsidRDefault="000A57DE" w14:paraId="62089FFF" w14:textId="77777777">
            <w:pPr>
              <w:pStyle w:val="NoSpacing"/>
              <w:rPr>
                <w:sz w:val="24"/>
                <w:szCs w:val="24"/>
              </w:rPr>
            </w:pPr>
          </w:p>
          <w:p w:rsidR="004A66B4" w:rsidP="004A66B4" w:rsidRDefault="003556F4" w14:paraId="4BE15CB3" w14:textId="12B59052">
            <w:r>
              <w:t xml:space="preserve">PCCs will still exist and will have </w:t>
            </w:r>
            <w:r w:rsidR="004A66B4">
              <w:t xml:space="preserve">autonomy. They will remain responsible for their own finance and buildings. </w:t>
            </w:r>
          </w:p>
          <w:p w:rsidR="004A66B4" w:rsidP="004A66B4" w:rsidRDefault="004A66B4" w14:paraId="55B66E71" w14:textId="77777777"/>
          <w:p w:rsidR="004230ED" w:rsidP="004230ED" w:rsidRDefault="00DE0451" w14:paraId="032AB518" w14:textId="6339A9BE">
            <w:r w:rsidR="0246C3B9">
              <w:rPr/>
              <w:t xml:space="preserve">The only way that finances will be shared in a MC is that the combined Parish Contribution will </w:t>
            </w:r>
            <w:r w:rsidR="228EEDB6">
              <w:rPr/>
              <w:t xml:space="preserve">directly affect the </w:t>
            </w:r>
            <w:r w:rsidR="228EEDB6">
              <w:rPr/>
              <w:t>amount</w:t>
            </w:r>
            <w:r w:rsidR="228EEDB6">
              <w:rPr/>
              <w:t xml:space="preserve"> of stipendiary ministers in the MC. It may be that other financial arrangements need to be made </w:t>
            </w:r>
            <w:r w:rsidR="09AB77C7">
              <w:rPr/>
              <w:t xml:space="preserve">within a </w:t>
            </w:r>
            <w:r w:rsidR="228EEDB6">
              <w:rPr/>
              <w:t xml:space="preserve">MC such as the payment of </w:t>
            </w:r>
            <w:r w:rsidR="228EEDB6">
              <w:rPr/>
              <w:t>ministers</w:t>
            </w:r>
            <w:r w:rsidR="228EEDB6">
              <w:rPr/>
              <w:t xml:space="preserve"> expense</w:t>
            </w:r>
            <w:r w:rsidR="21F9CC56">
              <w:rPr/>
              <w:t>s</w:t>
            </w:r>
            <w:r w:rsidR="228EEDB6">
              <w:rPr/>
              <w:t xml:space="preserve">. </w:t>
            </w:r>
            <w:r w:rsidR="228EEDB6">
              <w:rPr/>
              <w:t xml:space="preserve">Options might include forming a Joint Church Council with a shared bank account for MC-wide </w:t>
            </w:r>
            <w:r w:rsidR="228EEDB6">
              <w:rPr/>
              <w:t>expenses, or</w:t>
            </w:r>
            <w:r w:rsidR="228EEDB6">
              <w:rPr/>
              <w:t xml:space="preserve"> having individual PCCs cover expenses for ministers working within their local area. This is a practical matter, and each MC may adopt a different approach</w:t>
            </w:r>
            <w:r w:rsidR="228EEDB6">
              <w:rPr/>
              <w:t xml:space="preserve"> and will explore this in Phase 3. </w:t>
            </w:r>
          </w:p>
          <w:p w:rsidR="004A66B4" w:rsidP="004A66B4" w:rsidRDefault="004A66B4" w14:paraId="6F8D3234" w14:textId="18721D02"/>
          <w:p w:rsidR="000A57DE" w:rsidP="00B85A72" w:rsidRDefault="00E8269B" w14:paraId="08A6BBD3" w14:textId="4FFE8718">
            <w:pPr>
              <w:pStyle w:val="NoSpacing"/>
              <w:rPr>
                <w:sz w:val="24"/>
                <w:szCs w:val="24"/>
              </w:rPr>
            </w:pPr>
            <w:r>
              <w:rPr>
                <w:sz w:val="24"/>
                <w:szCs w:val="24"/>
              </w:rPr>
              <w:t xml:space="preserve">Deployment of ministry will be worked out by the core ministry team in the MC – overseen by the </w:t>
            </w:r>
            <w:proofErr w:type="gramStart"/>
            <w:r>
              <w:rPr>
                <w:sz w:val="24"/>
                <w:szCs w:val="24"/>
              </w:rPr>
              <w:t>Oversight Minister</w:t>
            </w:r>
            <w:proofErr w:type="gramEnd"/>
            <w:r>
              <w:rPr>
                <w:sz w:val="24"/>
                <w:szCs w:val="24"/>
              </w:rPr>
              <w:t xml:space="preserve">. They will have an overview of the churches and the missional needs (informed by the proposal) and work to support and enable accordingly. </w:t>
            </w:r>
          </w:p>
          <w:p w:rsidR="000A57DE" w:rsidP="00B85A72" w:rsidRDefault="000A57DE" w14:paraId="265657DA" w14:textId="77777777">
            <w:pPr>
              <w:pStyle w:val="NoSpacing"/>
              <w:rPr>
                <w:sz w:val="24"/>
                <w:szCs w:val="24"/>
              </w:rPr>
            </w:pPr>
          </w:p>
          <w:p w:rsidRPr="000A57DE" w:rsidR="000A57DE" w:rsidP="00B85A72" w:rsidRDefault="000A57DE" w14:paraId="7CA224E9" w14:textId="08F1640D">
            <w:pPr>
              <w:pStyle w:val="NoSpacing"/>
              <w:rPr>
                <w:sz w:val="24"/>
                <w:szCs w:val="24"/>
              </w:rPr>
            </w:pPr>
          </w:p>
        </w:tc>
      </w:tr>
    </w:tbl>
    <w:p w:rsidRPr="00A16608" w:rsidR="00BE1E70" w:rsidRDefault="00BE1E70" w14:paraId="5B9CB184" w14:textId="77777777"/>
    <w:sectPr w:rsidRPr="00A16608" w:rsidR="00BE1E70">
      <w:headerReference w:type="default" r:id="rId12"/>
      <w:pgSz w:w="11906" w:h="16838" w:orient="portrait"/>
      <w:pgMar w:top="1440" w:right="1440" w:bottom="1440" w:left="144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4194A" w:rsidP="00812716" w:rsidRDefault="00B4194A" w14:paraId="7A397542" w14:textId="77777777">
      <w:pPr>
        <w:spacing w:after="0" w:line="240" w:lineRule="auto"/>
      </w:pPr>
      <w:r>
        <w:separator/>
      </w:r>
    </w:p>
  </w:endnote>
  <w:endnote w:type="continuationSeparator" w:id="0">
    <w:p w:rsidR="00B4194A" w:rsidP="00812716" w:rsidRDefault="00B4194A" w14:paraId="0624C29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4194A" w:rsidP="00812716" w:rsidRDefault="00B4194A" w14:paraId="513061C4" w14:textId="77777777">
      <w:pPr>
        <w:spacing w:after="0" w:line="240" w:lineRule="auto"/>
      </w:pPr>
      <w:r>
        <w:separator/>
      </w:r>
    </w:p>
  </w:footnote>
  <w:footnote w:type="continuationSeparator" w:id="0">
    <w:p w:rsidR="00B4194A" w:rsidP="00812716" w:rsidRDefault="00B4194A" w14:paraId="13A53379"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604B44" w:rsidR="00812716" w:rsidRDefault="00604B44" w14:paraId="46FF5AB6" w14:textId="66636AF1">
    <w:pPr>
      <w:pStyle w:val="Header"/>
      <w:rPr>
        <w:lang w:val="en-US"/>
      </w:rPr>
    </w:pPr>
    <w:r>
      <w:rPr>
        <w:lang w:val="en-US"/>
      </w:rPr>
      <w:t xml:space="preserve">From the grouping feedback and </w:t>
    </w:r>
    <w:r w:rsidR="001B298A">
      <w:rPr>
        <w:lang w:val="en-US"/>
      </w:rPr>
      <w:t>email correspondence we have received a lot of questions. We have therefore tried to collate and respond to these questions below to aid the next stage of conversations.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76FA8"/>
    <w:multiLevelType w:val="hybridMultilevel"/>
    <w:tmpl w:val="A96C48C2"/>
    <w:lvl w:ilvl="0" w:tplc="08090011">
      <w:start w:val="1"/>
      <w:numFmt w:val="decimal"/>
      <w:lvlText w:val="%1)"/>
      <w:lvlJc w:val="left"/>
      <w:pPr>
        <w:ind w:left="0" w:hanging="360"/>
      </w:pPr>
      <w:rPr>
        <w:rFonts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1" w15:restartNumberingAfterBreak="0">
    <w:nsid w:val="101A6AA3"/>
    <w:multiLevelType w:val="multilevel"/>
    <w:tmpl w:val="90B632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1B6815C1"/>
    <w:multiLevelType w:val="multilevel"/>
    <w:tmpl w:val="64FEE6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20B736C7"/>
    <w:multiLevelType w:val="hybridMultilevel"/>
    <w:tmpl w:val="C7A6BA2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25C36BFF"/>
    <w:multiLevelType w:val="hybridMultilevel"/>
    <w:tmpl w:val="C7A6BA2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2F6E50AD"/>
    <w:multiLevelType w:val="hybridMultilevel"/>
    <w:tmpl w:val="C7A6BA2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36CA2F7E"/>
    <w:multiLevelType w:val="hybridMultilevel"/>
    <w:tmpl w:val="C10A2C6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48A1EA7"/>
    <w:multiLevelType w:val="multilevel"/>
    <w:tmpl w:val="2C8204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513D5437"/>
    <w:multiLevelType w:val="hybridMultilevel"/>
    <w:tmpl w:val="C7A6BA2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53750483"/>
    <w:multiLevelType w:val="hybridMultilevel"/>
    <w:tmpl w:val="2DB6163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6692119"/>
    <w:multiLevelType w:val="hybridMultilevel"/>
    <w:tmpl w:val="C7A6BA2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74E25266"/>
    <w:multiLevelType w:val="hybridMultilevel"/>
    <w:tmpl w:val="C7A6BA2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78B21CC6"/>
    <w:multiLevelType w:val="hybridMultilevel"/>
    <w:tmpl w:val="C7A6BA2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790519917">
    <w:abstractNumId w:val="7"/>
  </w:num>
  <w:num w:numId="2" w16cid:durableId="2019427405">
    <w:abstractNumId w:val="1"/>
  </w:num>
  <w:num w:numId="3" w16cid:durableId="498547714">
    <w:abstractNumId w:val="2"/>
  </w:num>
  <w:num w:numId="4" w16cid:durableId="9687838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7870176">
    <w:abstractNumId w:val="11"/>
  </w:num>
  <w:num w:numId="6" w16cid:durableId="162940197">
    <w:abstractNumId w:val="12"/>
  </w:num>
  <w:num w:numId="7" w16cid:durableId="572205140">
    <w:abstractNumId w:val="3"/>
  </w:num>
  <w:num w:numId="8" w16cid:durableId="1433893421">
    <w:abstractNumId w:val="5"/>
  </w:num>
  <w:num w:numId="9" w16cid:durableId="1534999472">
    <w:abstractNumId w:val="4"/>
  </w:num>
  <w:num w:numId="10" w16cid:durableId="2131048694">
    <w:abstractNumId w:val="8"/>
  </w:num>
  <w:num w:numId="11" w16cid:durableId="23292111">
    <w:abstractNumId w:val="10"/>
  </w:num>
  <w:num w:numId="12" w16cid:durableId="629243677">
    <w:abstractNumId w:val="0"/>
  </w:num>
  <w:num w:numId="13" w16cid:durableId="1018849582">
    <w:abstractNumId w:val="6"/>
  </w:num>
  <w:num w:numId="14" w16cid:durableId="1659992999">
    <w:abstractNumId w:val="9"/>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A72"/>
    <w:rsid w:val="0000547B"/>
    <w:rsid w:val="00007A39"/>
    <w:rsid w:val="000235F2"/>
    <w:rsid w:val="000256B2"/>
    <w:rsid w:val="0004418B"/>
    <w:rsid w:val="000636D1"/>
    <w:rsid w:val="00066A19"/>
    <w:rsid w:val="000A3F79"/>
    <w:rsid w:val="000A57DE"/>
    <w:rsid w:val="000A6803"/>
    <w:rsid w:val="000E2B12"/>
    <w:rsid w:val="000E5229"/>
    <w:rsid w:val="000F7B70"/>
    <w:rsid w:val="001030A3"/>
    <w:rsid w:val="001035ED"/>
    <w:rsid w:val="00105B59"/>
    <w:rsid w:val="00106E2F"/>
    <w:rsid w:val="0012159A"/>
    <w:rsid w:val="00124DCE"/>
    <w:rsid w:val="00130775"/>
    <w:rsid w:val="001634CB"/>
    <w:rsid w:val="00180B7D"/>
    <w:rsid w:val="001B298A"/>
    <w:rsid w:val="001B4A79"/>
    <w:rsid w:val="001B5F76"/>
    <w:rsid w:val="001D0C6A"/>
    <w:rsid w:val="001D7D12"/>
    <w:rsid w:val="001F5C6A"/>
    <w:rsid w:val="002440D9"/>
    <w:rsid w:val="00265DB7"/>
    <w:rsid w:val="002856A1"/>
    <w:rsid w:val="00286335"/>
    <w:rsid w:val="002A0BDB"/>
    <w:rsid w:val="002B1889"/>
    <w:rsid w:val="002C157B"/>
    <w:rsid w:val="002C6E35"/>
    <w:rsid w:val="002D25CD"/>
    <w:rsid w:val="002F023C"/>
    <w:rsid w:val="002F06BE"/>
    <w:rsid w:val="002F7103"/>
    <w:rsid w:val="00350940"/>
    <w:rsid w:val="003556F4"/>
    <w:rsid w:val="003644CB"/>
    <w:rsid w:val="003774BB"/>
    <w:rsid w:val="00380F11"/>
    <w:rsid w:val="00382F26"/>
    <w:rsid w:val="003B1E5E"/>
    <w:rsid w:val="003B32E0"/>
    <w:rsid w:val="003D1296"/>
    <w:rsid w:val="00401D07"/>
    <w:rsid w:val="004230ED"/>
    <w:rsid w:val="00423281"/>
    <w:rsid w:val="004420B9"/>
    <w:rsid w:val="00451042"/>
    <w:rsid w:val="004549F2"/>
    <w:rsid w:val="004A66B4"/>
    <w:rsid w:val="004C0DB8"/>
    <w:rsid w:val="004C30B0"/>
    <w:rsid w:val="00506FBF"/>
    <w:rsid w:val="005158B1"/>
    <w:rsid w:val="00524045"/>
    <w:rsid w:val="00534E41"/>
    <w:rsid w:val="005415BF"/>
    <w:rsid w:val="00545F08"/>
    <w:rsid w:val="0055553D"/>
    <w:rsid w:val="005745F5"/>
    <w:rsid w:val="00576401"/>
    <w:rsid w:val="00591FF3"/>
    <w:rsid w:val="005A43DF"/>
    <w:rsid w:val="005B6FD2"/>
    <w:rsid w:val="005D1955"/>
    <w:rsid w:val="00604B44"/>
    <w:rsid w:val="006052E5"/>
    <w:rsid w:val="0065467E"/>
    <w:rsid w:val="0066488B"/>
    <w:rsid w:val="00691FDE"/>
    <w:rsid w:val="006951C2"/>
    <w:rsid w:val="006C066D"/>
    <w:rsid w:val="006C633F"/>
    <w:rsid w:val="006F1FC2"/>
    <w:rsid w:val="00705AAD"/>
    <w:rsid w:val="0070E2B6"/>
    <w:rsid w:val="007874BD"/>
    <w:rsid w:val="007B2676"/>
    <w:rsid w:val="007C3402"/>
    <w:rsid w:val="007C3DAB"/>
    <w:rsid w:val="007D231D"/>
    <w:rsid w:val="007E0AB7"/>
    <w:rsid w:val="007F0BFC"/>
    <w:rsid w:val="008059B1"/>
    <w:rsid w:val="00812716"/>
    <w:rsid w:val="00845B9D"/>
    <w:rsid w:val="00855AD5"/>
    <w:rsid w:val="00866850"/>
    <w:rsid w:val="0087098E"/>
    <w:rsid w:val="0089070C"/>
    <w:rsid w:val="00893012"/>
    <w:rsid w:val="008A4275"/>
    <w:rsid w:val="008B5314"/>
    <w:rsid w:val="008B6C18"/>
    <w:rsid w:val="008C375A"/>
    <w:rsid w:val="008D4373"/>
    <w:rsid w:val="008D4A8E"/>
    <w:rsid w:val="008E2794"/>
    <w:rsid w:val="00910FA5"/>
    <w:rsid w:val="009471F2"/>
    <w:rsid w:val="00961C21"/>
    <w:rsid w:val="0096305A"/>
    <w:rsid w:val="009750A9"/>
    <w:rsid w:val="00992FAC"/>
    <w:rsid w:val="009974B3"/>
    <w:rsid w:val="009C7381"/>
    <w:rsid w:val="009C76B1"/>
    <w:rsid w:val="009D0722"/>
    <w:rsid w:val="009E392C"/>
    <w:rsid w:val="00A07DB5"/>
    <w:rsid w:val="00A16608"/>
    <w:rsid w:val="00A20612"/>
    <w:rsid w:val="00A2205E"/>
    <w:rsid w:val="00A3139E"/>
    <w:rsid w:val="00A62B5B"/>
    <w:rsid w:val="00A67AA8"/>
    <w:rsid w:val="00A72790"/>
    <w:rsid w:val="00A77F75"/>
    <w:rsid w:val="00A848FE"/>
    <w:rsid w:val="00AA41B2"/>
    <w:rsid w:val="00AB06C6"/>
    <w:rsid w:val="00AB7ECB"/>
    <w:rsid w:val="00AD5B1B"/>
    <w:rsid w:val="00AF0FF3"/>
    <w:rsid w:val="00B04177"/>
    <w:rsid w:val="00B146F1"/>
    <w:rsid w:val="00B23088"/>
    <w:rsid w:val="00B4194A"/>
    <w:rsid w:val="00B51FB6"/>
    <w:rsid w:val="00B85A72"/>
    <w:rsid w:val="00B9199C"/>
    <w:rsid w:val="00B964B8"/>
    <w:rsid w:val="00BE1E70"/>
    <w:rsid w:val="00BE7EBA"/>
    <w:rsid w:val="00BF72E9"/>
    <w:rsid w:val="00C4241A"/>
    <w:rsid w:val="00C94743"/>
    <w:rsid w:val="00CC28A9"/>
    <w:rsid w:val="00CD0B7F"/>
    <w:rsid w:val="00CD780B"/>
    <w:rsid w:val="00CF1C3E"/>
    <w:rsid w:val="00D0507D"/>
    <w:rsid w:val="00D12BDA"/>
    <w:rsid w:val="00D26085"/>
    <w:rsid w:val="00D77E55"/>
    <w:rsid w:val="00D91517"/>
    <w:rsid w:val="00DB6227"/>
    <w:rsid w:val="00DE0451"/>
    <w:rsid w:val="00DF608F"/>
    <w:rsid w:val="00E10FC2"/>
    <w:rsid w:val="00E3357E"/>
    <w:rsid w:val="00E600D7"/>
    <w:rsid w:val="00E8269B"/>
    <w:rsid w:val="00E84CF9"/>
    <w:rsid w:val="00EA78ED"/>
    <w:rsid w:val="00EB0BE9"/>
    <w:rsid w:val="00EB68A4"/>
    <w:rsid w:val="00EE0F73"/>
    <w:rsid w:val="00EF2BAA"/>
    <w:rsid w:val="00F01F66"/>
    <w:rsid w:val="00F04AF0"/>
    <w:rsid w:val="00F065D7"/>
    <w:rsid w:val="00F33372"/>
    <w:rsid w:val="00F66332"/>
    <w:rsid w:val="00F830CF"/>
    <w:rsid w:val="00F846AA"/>
    <w:rsid w:val="00F8624D"/>
    <w:rsid w:val="00FB4E89"/>
    <w:rsid w:val="00FC28B4"/>
    <w:rsid w:val="0246C3B9"/>
    <w:rsid w:val="03505F54"/>
    <w:rsid w:val="0481A3BD"/>
    <w:rsid w:val="07371B3F"/>
    <w:rsid w:val="082D100B"/>
    <w:rsid w:val="09AB77C7"/>
    <w:rsid w:val="0B9E470B"/>
    <w:rsid w:val="0BF271DB"/>
    <w:rsid w:val="0CF2F0FC"/>
    <w:rsid w:val="0D692A28"/>
    <w:rsid w:val="0FF8202D"/>
    <w:rsid w:val="1079322D"/>
    <w:rsid w:val="11824FAC"/>
    <w:rsid w:val="119B84D0"/>
    <w:rsid w:val="12A61DDA"/>
    <w:rsid w:val="154C7A13"/>
    <w:rsid w:val="1770262D"/>
    <w:rsid w:val="17FCB846"/>
    <w:rsid w:val="1998DE10"/>
    <w:rsid w:val="1CB1F6A8"/>
    <w:rsid w:val="1ED4CA87"/>
    <w:rsid w:val="1FE600AF"/>
    <w:rsid w:val="21B083FD"/>
    <w:rsid w:val="21F9CC56"/>
    <w:rsid w:val="222AF78A"/>
    <w:rsid w:val="228EEDB6"/>
    <w:rsid w:val="245B8D41"/>
    <w:rsid w:val="26803678"/>
    <w:rsid w:val="278396DE"/>
    <w:rsid w:val="2A44DEFA"/>
    <w:rsid w:val="2A96328C"/>
    <w:rsid w:val="2B922F2B"/>
    <w:rsid w:val="2C00ECF7"/>
    <w:rsid w:val="2C3EB168"/>
    <w:rsid w:val="2D14DC20"/>
    <w:rsid w:val="2F48C46E"/>
    <w:rsid w:val="2F9C10A8"/>
    <w:rsid w:val="30730CD2"/>
    <w:rsid w:val="32FDDE82"/>
    <w:rsid w:val="3417782F"/>
    <w:rsid w:val="34807EE0"/>
    <w:rsid w:val="3702CD8E"/>
    <w:rsid w:val="385C168D"/>
    <w:rsid w:val="39AB3F08"/>
    <w:rsid w:val="39E0828F"/>
    <w:rsid w:val="3A328EA2"/>
    <w:rsid w:val="3B372378"/>
    <w:rsid w:val="3B5CFDBD"/>
    <w:rsid w:val="3BB03C33"/>
    <w:rsid w:val="3BFD5005"/>
    <w:rsid w:val="3C67E0B5"/>
    <w:rsid w:val="3F32894E"/>
    <w:rsid w:val="3F6C4F11"/>
    <w:rsid w:val="3FB7F7D3"/>
    <w:rsid w:val="405215F2"/>
    <w:rsid w:val="4126B1CC"/>
    <w:rsid w:val="415FB01E"/>
    <w:rsid w:val="4254B372"/>
    <w:rsid w:val="42D30C04"/>
    <w:rsid w:val="43247108"/>
    <w:rsid w:val="43505F61"/>
    <w:rsid w:val="43DB0A32"/>
    <w:rsid w:val="470C9594"/>
    <w:rsid w:val="4D4EF67C"/>
    <w:rsid w:val="4E1A6A62"/>
    <w:rsid w:val="4E4923B1"/>
    <w:rsid w:val="4F7C12AC"/>
    <w:rsid w:val="50522725"/>
    <w:rsid w:val="51777CBB"/>
    <w:rsid w:val="5342A543"/>
    <w:rsid w:val="54048D86"/>
    <w:rsid w:val="540870B8"/>
    <w:rsid w:val="570D2AB4"/>
    <w:rsid w:val="5896EAE0"/>
    <w:rsid w:val="593F11F6"/>
    <w:rsid w:val="59A56C72"/>
    <w:rsid w:val="5C30108E"/>
    <w:rsid w:val="5F80008B"/>
    <w:rsid w:val="6068C2FA"/>
    <w:rsid w:val="61FA3185"/>
    <w:rsid w:val="622D8BA0"/>
    <w:rsid w:val="63F71516"/>
    <w:rsid w:val="656060E9"/>
    <w:rsid w:val="6941CF99"/>
    <w:rsid w:val="6BEED51D"/>
    <w:rsid w:val="6BF5D16A"/>
    <w:rsid w:val="6ECA162B"/>
    <w:rsid w:val="6F7285A3"/>
    <w:rsid w:val="70850E3D"/>
    <w:rsid w:val="70BD41F0"/>
    <w:rsid w:val="73AA9864"/>
    <w:rsid w:val="75E35C7C"/>
    <w:rsid w:val="7C591AC4"/>
    <w:rsid w:val="7DA335A4"/>
    <w:rsid w:val="7EDE0783"/>
    <w:rsid w:val="7F0CCA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3CB81"/>
  <w15:chartTrackingRefBased/>
  <w15:docId w15:val="{17BCD985-526E-43FA-98BC-DD90A921E16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B85A72"/>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5A72"/>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5A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5A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5A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5A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5A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5A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5A72"/>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85A72"/>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B85A72"/>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B85A72"/>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B85A72"/>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B85A72"/>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B85A72"/>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B85A72"/>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B85A72"/>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B85A72"/>
    <w:rPr>
      <w:rFonts w:eastAsiaTheme="majorEastAsia" w:cstheme="majorBidi"/>
      <w:color w:val="272727" w:themeColor="text1" w:themeTint="D8"/>
    </w:rPr>
  </w:style>
  <w:style w:type="paragraph" w:styleId="Title">
    <w:name w:val="Title"/>
    <w:basedOn w:val="Normal"/>
    <w:next w:val="Normal"/>
    <w:link w:val="TitleChar"/>
    <w:uiPriority w:val="10"/>
    <w:qFormat/>
    <w:rsid w:val="00B85A72"/>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B85A72"/>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B85A72"/>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B85A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5A72"/>
    <w:pPr>
      <w:spacing w:before="160"/>
      <w:jc w:val="center"/>
    </w:pPr>
    <w:rPr>
      <w:i/>
      <w:iCs/>
      <w:color w:val="404040" w:themeColor="text1" w:themeTint="BF"/>
    </w:rPr>
  </w:style>
  <w:style w:type="character" w:styleId="QuoteChar" w:customStyle="1">
    <w:name w:val="Quote Char"/>
    <w:basedOn w:val="DefaultParagraphFont"/>
    <w:link w:val="Quote"/>
    <w:uiPriority w:val="29"/>
    <w:rsid w:val="00B85A72"/>
    <w:rPr>
      <w:i/>
      <w:iCs/>
      <w:color w:val="404040" w:themeColor="text1" w:themeTint="BF"/>
    </w:rPr>
  </w:style>
  <w:style w:type="paragraph" w:styleId="ListParagraph">
    <w:name w:val="List Paragraph"/>
    <w:basedOn w:val="Normal"/>
    <w:uiPriority w:val="34"/>
    <w:qFormat/>
    <w:rsid w:val="00B85A72"/>
    <w:pPr>
      <w:ind w:left="720"/>
      <w:contextualSpacing/>
    </w:pPr>
  </w:style>
  <w:style w:type="character" w:styleId="IntenseEmphasis">
    <w:name w:val="Intense Emphasis"/>
    <w:basedOn w:val="DefaultParagraphFont"/>
    <w:uiPriority w:val="21"/>
    <w:qFormat/>
    <w:rsid w:val="00B85A72"/>
    <w:rPr>
      <w:i/>
      <w:iCs/>
      <w:color w:val="0F4761" w:themeColor="accent1" w:themeShade="BF"/>
    </w:rPr>
  </w:style>
  <w:style w:type="paragraph" w:styleId="IntenseQuote">
    <w:name w:val="Intense Quote"/>
    <w:basedOn w:val="Normal"/>
    <w:next w:val="Normal"/>
    <w:link w:val="IntenseQuoteChar"/>
    <w:uiPriority w:val="30"/>
    <w:qFormat/>
    <w:rsid w:val="00B85A72"/>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B85A72"/>
    <w:rPr>
      <w:i/>
      <w:iCs/>
      <w:color w:val="0F4761" w:themeColor="accent1" w:themeShade="BF"/>
    </w:rPr>
  </w:style>
  <w:style w:type="character" w:styleId="IntenseReference">
    <w:name w:val="Intense Reference"/>
    <w:basedOn w:val="DefaultParagraphFont"/>
    <w:uiPriority w:val="32"/>
    <w:qFormat/>
    <w:rsid w:val="00B85A72"/>
    <w:rPr>
      <w:b/>
      <w:bCs/>
      <w:smallCaps/>
      <w:color w:val="0F4761" w:themeColor="accent1" w:themeShade="BF"/>
      <w:spacing w:val="5"/>
    </w:rPr>
  </w:style>
  <w:style w:type="table" w:styleId="TableGrid">
    <w:name w:val="Table Grid"/>
    <w:basedOn w:val="TableNormal"/>
    <w:uiPriority w:val="39"/>
    <w:rsid w:val="00B85A7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qFormat/>
    <w:rsid w:val="00B85A72"/>
    <w:pPr>
      <w:spacing w:after="0" w:line="240" w:lineRule="auto"/>
    </w:pPr>
    <w:rPr>
      <w:sz w:val="22"/>
      <w:szCs w:val="22"/>
    </w:rPr>
  </w:style>
  <w:style w:type="character" w:styleId="Hyperlink">
    <w:name w:val="Hyperlink"/>
    <w:basedOn w:val="DefaultParagraphFont"/>
    <w:uiPriority w:val="99"/>
    <w:unhideWhenUsed/>
    <w:rsid w:val="004420B9"/>
    <w:rPr>
      <w:color w:val="467886" w:themeColor="hyperlink"/>
      <w:u w:val="single"/>
    </w:rPr>
  </w:style>
  <w:style w:type="character" w:styleId="UnresolvedMention">
    <w:name w:val="Unresolved Mention"/>
    <w:basedOn w:val="DefaultParagraphFont"/>
    <w:uiPriority w:val="99"/>
    <w:semiHidden/>
    <w:unhideWhenUsed/>
    <w:rsid w:val="004420B9"/>
    <w:rPr>
      <w:color w:val="605E5C"/>
      <w:shd w:val="clear" w:color="auto" w:fill="E1DFDD"/>
    </w:rPr>
  </w:style>
  <w:style w:type="paragraph" w:styleId="Header">
    <w:name w:val="header"/>
    <w:basedOn w:val="Normal"/>
    <w:link w:val="HeaderChar"/>
    <w:uiPriority w:val="99"/>
    <w:unhideWhenUsed/>
    <w:rsid w:val="00812716"/>
    <w:pPr>
      <w:tabs>
        <w:tab w:val="center" w:pos="4513"/>
        <w:tab w:val="right" w:pos="9026"/>
      </w:tabs>
      <w:spacing w:after="0" w:line="240" w:lineRule="auto"/>
    </w:pPr>
  </w:style>
  <w:style w:type="character" w:styleId="HeaderChar" w:customStyle="1">
    <w:name w:val="Header Char"/>
    <w:basedOn w:val="DefaultParagraphFont"/>
    <w:link w:val="Header"/>
    <w:uiPriority w:val="99"/>
    <w:rsid w:val="00812716"/>
  </w:style>
  <w:style w:type="paragraph" w:styleId="Footer">
    <w:name w:val="footer"/>
    <w:basedOn w:val="Normal"/>
    <w:link w:val="FooterChar"/>
    <w:uiPriority w:val="99"/>
    <w:unhideWhenUsed/>
    <w:rsid w:val="00812716"/>
    <w:pPr>
      <w:tabs>
        <w:tab w:val="center" w:pos="4513"/>
        <w:tab w:val="right" w:pos="9026"/>
      </w:tabs>
      <w:spacing w:after="0" w:line="240" w:lineRule="auto"/>
    </w:pPr>
  </w:style>
  <w:style w:type="character" w:styleId="FooterChar" w:customStyle="1">
    <w:name w:val="Footer Char"/>
    <w:basedOn w:val="DefaultParagraphFont"/>
    <w:link w:val="Footer"/>
    <w:uiPriority w:val="99"/>
    <w:rsid w:val="008127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microsoft.com/office/2011/relationships/people" Target="people.xml" Id="R629f30c48589466e" /><Relationship Type="http://schemas.microsoft.com/office/2011/relationships/commentsExtended" Target="commentsExtended.xml" Id="Ra2a0ecb997cc4367" /><Relationship Type="http://schemas.microsoft.com/office/2016/09/relationships/commentsIds" Target="commentsIds.xml" Id="R885018c90f16402d" /><Relationship Type="http://schemas.openxmlformats.org/officeDocument/2006/relationships/hyperlink" Target="https://ecclesialfutures.org/" TargetMode="External" Id="R533d0d84192d4c1f"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3A6CBAA5B0B24B932C898233AD5DEC" ma:contentTypeVersion="18" ma:contentTypeDescription="Create a new document." ma:contentTypeScope="" ma:versionID="465bab0bda420d103a98966eba422144">
  <xsd:schema xmlns:xsd="http://www.w3.org/2001/XMLSchema" xmlns:xs="http://www.w3.org/2001/XMLSchema" xmlns:p="http://schemas.microsoft.com/office/2006/metadata/properties" xmlns:ns2="702051be-e404-4652-9615-4ecd7cf46e27" xmlns:ns3="1d1917fa-9ef0-4cc2-bdb2-e30148f62b7b" targetNamespace="http://schemas.microsoft.com/office/2006/metadata/properties" ma:root="true" ma:fieldsID="eac94c1bff1b3eac4ea72a1fd44ec8b4" ns2:_="" ns3:_="">
    <xsd:import namespace="702051be-e404-4652-9615-4ecd7cf46e27"/>
    <xsd:import namespace="1d1917fa-9ef0-4cc2-bdb2-e30148f62b7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2051be-e404-4652-9615-4ecd7cf46e2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7ccb202-e2f2-4d30-b6c5-b05667fc0274}" ma:internalName="TaxCatchAll" ma:showField="CatchAllData" ma:web="702051be-e404-4652-9615-4ecd7cf46e2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d1917fa-9ef0-4cc2-bdb2-e30148f62b7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2f79848-3148-4a71-82ac-77921656239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d1917fa-9ef0-4cc2-bdb2-e30148f62b7b">
      <Terms xmlns="http://schemas.microsoft.com/office/infopath/2007/PartnerControls"/>
    </lcf76f155ced4ddcb4097134ff3c332f>
    <TaxCatchAll xmlns="702051be-e404-4652-9615-4ecd7cf46e2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B66E34-F037-401A-8014-C4236B41B0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2051be-e404-4652-9615-4ecd7cf46e27"/>
    <ds:schemaRef ds:uri="1d1917fa-9ef0-4cc2-bdb2-e30148f62b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6BE146-8060-4A9B-888C-D187EB6C5719}">
  <ds:schemaRefs>
    <ds:schemaRef ds:uri="http://schemas.openxmlformats.org/officeDocument/2006/bibliography"/>
  </ds:schemaRefs>
</ds:datastoreItem>
</file>

<file path=customXml/itemProps3.xml><?xml version="1.0" encoding="utf-8"?>
<ds:datastoreItem xmlns:ds="http://schemas.openxmlformats.org/officeDocument/2006/customXml" ds:itemID="{3B51F49C-FE6C-41F3-82CE-AE0FAD961529}">
  <ds:schemaRefs>
    <ds:schemaRef ds:uri="http://schemas.microsoft.com/office/2006/metadata/properties"/>
    <ds:schemaRef ds:uri="http://schemas.microsoft.com/office/infopath/2007/PartnerControls"/>
    <ds:schemaRef ds:uri="1d1917fa-9ef0-4cc2-bdb2-e30148f62b7b"/>
    <ds:schemaRef ds:uri="702051be-e404-4652-9615-4ecd7cf46e27"/>
  </ds:schemaRefs>
</ds:datastoreItem>
</file>

<file path=customXml/itemProps4.xml><?xml version="1.0" encoding="utf-8"?>
<ds:datastoreItem xmlns:ds="http://schemas.openxmlformats.org/officeDocument/2006/customXml" ds:itemID="{F48C71AE-EDEC-44CA-8F75-43005E74A100}">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Beth Cluer</dc:creator>
  <keywords/>
  <dc:description/>
  <lastModifiedBy>Beth Cluer</lastModifiedBy>
  <revision>113</revision>
  <dcterms:created xsi:type="dcterms:W3CDTF">2025-12-16T21:27:00.0000000Z</dcterms:created>
  <dcterms:modified xsi:type="dcterms:W3CDTF">2026-01-06T12:32:01.6770640Z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0x010100FC3A6CBAA5B0B24B932C898233AD5DEC</vt:lpwstr>
  </property>
  <property fmtid="{D5CDD505-2E9C-101B-9397-08002B2CF9AE}" pid="3" name="MediaServiceImageTags">
    <vt:lpwstr/>
  </property>
</Properties>
</file>